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BB" w:rsidRDefault="00B822BB" w:rsidP="00F23A61">
      <w:pPr>
        <w:autoSpaceDE w:val="0"/>
        <w:autoSpaceDN w:val="0"/>
        <w:adjustRightInd w:val="0"/>
        <w:ind w:left="5220"/>
        <w:rPr>
          <w:bCs/>
          <w:szCs w:val="24"/>
        </w:rPr>
      </w:pPr>
      <w:r>
        <w:rPr>
          <w:bCs/>
          <w:szCs w:val="24"/>
        </w:rPr>
        <w:t>PATVIRTINTA</w:t>
      </w:r>
    </w:p>
    <w:p w:rsidR="00A20463" w:rsidRDefault="00A20463" w:rsidP="00F23A61">
      <w:pPr>
        <w:autoSpaceDE w:val="0"/>
        <w:autoSpaceDN w:val="0"/>
        <w:adjustRightInd w:val="0"/>
        <w:ind w:left="5220"/>
        <w:rPr>
          <w:bCs/>
          <w:szCs w:val="24"/>
        </w:rPr>
      </w:pPr>
      <w:r>
        <w:rPr>
          <w:bCs/>
          <w:szCs w:val="24"/>
        </w:rPr>
        <w:t xml:space="preserve">Mažeikių </w:t>
      </w:r>
      <w:r w:rsidR="00174F2F">
        <w:rPr>
          <w:bCs/>
          <w:szCs w:val="24"/>
        </w:rPr>
        <w:t xml:space="preserve">švietimo centro </w:t>
      </w:r>
      <w:r w:rsidR="00F15745">
        <w:rPr>
          <w:bCs/>
          <w:szCs w:val="24"/>
        </w:rPr>
        <w:t>direktoriaus</w:t>
      </w:r>
      <w:r w:rsidR="00F15745">
        <w:rPr>
          <w:bCs/>
          <w:szCs w:val="24"/>
        </w:rPr>
        <w:br/>
      </w:r>
      <w:r>
        <w:rPr>
          <w:bCs/>
          <w:szCs w:val="24"/>
        </w:rPr>
        <w:t>201</w:t>
      </w:r>
      <w:r w:rsidR="00891C8F">
        <w:rPr>
          <w:bCs/>
          <w:szCs w:val="24"/>
        </w:rPr>
        <w:t>9</w:t>
      </w:r>
      <w:r>
        <w:rPr>
          <w:bCs/>
          <w:szCs w:val="24"/>
        </w:rPr>
        <w:t xml:space="preserve"> </w:t>
      </w:r>
      <w:proofErr w:type="spellStart"/>
      <w:r>
        <w:rPr>
          <w:bCs/>
          <w:szCs w:val="24"/>
        </w:rPr>
        <w:t>m</w:t>
      </w:r>
      <w:proofErr w:type="spellEnd"/>
      <w:r>
        <w:rPr>
          <w:bCs/>
          <w:szCs w:val="24"/>
        </w:rPr>
        <w:t xml:space="preserve">. </w:t>
      </w:r>
      <w:r w:rsidR="00891C8F">
        <w:rPr>
          <w:bCs/>
          <w:szCs w:val="24"/>
        </w:rPr>
        <w:t>gruodžio</w:t>
      </w:r>
      <w:r w:rsidR="00174F2F">
        <w:rPr>
          <w:bCs/>
          <w:szCs w:val="24"/>
        </w:rPr>
        <w:t xml:space="preserve"> </w:t>
      </w:r>
      <w:r w:rsidR="00F23A61">
        <w:rPr>
          <w:bCs/>
          <w:szCs w:val="24"/>
        </w:rPr>
        <w:t>30</w:t>
      </w:r>
      <w:r w:rsidR="00174F2F">
        <w:rPr>
          <w:bCs/>
          <w:szCs w:val="24"/>
        </w:rPr>
        <w:t xml:space="preserve"> </w:t>
      </w:r>
      <w:proofErr w:type="spellStart"/>
      <w:r w:rsidR="00174F2F">
        <w:rPr>
          <w:bCs/>
          <w:szCs w:val="24"/>
        </w:rPr>
        <w:t>d</w:t>
      </w:r>
      <w:proofErr w:type="spellEnd"/>
      <w:r w:rsidR="00174F2F">
        <w:rPr>
          <w:bCs/>
          <w:szCs w:val="24"/>
        </w:rPr>
        <w:t>.</w:t>
      </w:r>
      <w:r w:rsidR="00F15745">
        <w:rPr>
          <w:bCs/>
          <w:szCs w:val="24"/>
        </w:rPr>
        <w:t xml:space="preserve"> įsakymu Nr. V1</w:t>
      </w:r>
      <w:r>
        <w:rPr>
          <w:bCs/>
          <w:szCs w:val="24"/>
        </w:rPr>
        <w:t>-</w:t>
      </w:r>
      <w:r w:rsidR="00F23A61">
        <w:rPr>
          <w:bCs/>
          <w:szCs w:val="24"/>
        </w:rPr>
        <w:t>15</w:t>
      </w:r>
      <w:r>
        <w:rPr>
          <w:bCs/>
          <w:szCs w:val="24"/>
        </w:rPr>
        <w:t xml:space="preserve"> </w:t>
      </w:r>
    </w:p>
    <w:p w:rsidR="00B20BB3" w:rsidRDefault="00B20BB3" w:rsidP="00F23A61">
      <w:pPr>
        <w:autoSpaceDE w:val="0"/>
        <w:autoSpaceDN w:val="0"/>
        <w:adjustRightInd w:val="0"/>
        <w:jc w:val="center"/>
        <w:rPr>
          <w:b/>
          <w:bCs/>
          <w:szCs w:val="24"/>
        </w:rPr>
      </w:pPr>
    </w:p>
    <w:p w:rsidR="00B20BB3" w:rsidRDefault="00B20BB3" w:rsidP="00F23A61">
      <w:pPr>
        <w:autoSpaceDE w:val="0"/>
        <w:autoSpaceDN w:val="0"/>
        <w:adjustRightInd w:val="0"/>
        <w:jc w:val="center"/>
        <w:rPr>
          <w:b/>
          <w:bCs/>
          <w:szCs w:val="24"/>
        </w:rPr>
      </w:pPr>
    </w:p>
    <w:p w:rsidR="00B822BB" w:rsidRPr="00456004" w:rsidRDefault="00B822BB" w:rsidP="00F23A61">
      <w:pPr>
        <w:autoSpaceDE w:val="0"/>
        <w:autoSpaceDN w:val="0"/>
        <w:adjustRightInd w:val="0"/>
        <w:jc w:val="center"/>
        <w:rPr>
          <w:b/>
          <w:bCs/>
          <w:szCs w:val="24"/>
        </w:rPr>
      </w:pPr>
      <w:r w:rsidRPr="00456004">
        <w:rPr>
          <w:b/>
          <w:bCs/>
          <w:szCs w:val="24"/>
        </w:rPr>
        <w:t xml:space="preserve">MAŽEIKIŲ </w:t>
      </w:r>
      <w:r w:rsidR="00174F2F" w:rsidRPr="00456004">
        <w:rPr>
          <w:b/>
          <w:bCs/>
          <w:szCs w:val="24"/>
        </w:rPr>
        <w:t>ŠVIETIMO CENTRO</w:t>
      </w:r>
      <w:r w:rsidR="00891C8F">
        <w:rPr>
          <w:b/>
          <w:bCs/>
          <w:szCs w:val="24"/>
        </w:rPr>
        <w:t xml:space="preserve"> 2020</w:t>
      </w:r>
      <w:r w:rsidRPr="00456004">
        <w:rPr>
          <w:b/>
          <w:bCs/>
          <w:szCs w:val="24"/>
        </w:rPr>
        <w:t>-20</w:t>
      </w:r>
      <w:r w:rsidR="00891C8F">
        <w:rPr>
          <w:b/>
          <w:bCs/>
          <w:szCs w:val="24"/>
        </w:rPr>
        <w:t>22</w:t>
      </w:r>
      <w:r w:rsidRPr="00456004">
        <w:rPr>
          <w:b/>
          <w:bCs/>
          <w:szCs w:val="24"/>
        </w:rPr>
        <w:t xml:space="preserve"> METŲ </w:t>
      </w:r>
    </w:p>
    <w:p w:rsidR="00B822BB" w:rsidRPr="00456004" w:rsidRDefault="00B822BB" w:rsidP="00F23A61">
      <w:pPr>
        <w:autoSpaceDE w:val="0"/>
        <w:autoSpaceDN w:val="0"/>
        <w:adjustRightInd w:val="0"/>
        <w:jc w:val="center"/>
        <w:rPr>
          <w:b/>
          <w:bCs/>
          <w:szCs w:val="24"/>
        </w:rPr>
      </w:pPr>
      <w:r w:rsidRPr="00456004">
        <w:rPr>
          <w:b/>
          <w:bCs/>
          <w:szCs w:val="24"/>
        </w:rPr>
        <w:t>KORUPCIJOS PREVENCIJOS PROGRAMA</w:t>
      </w:r>
    </w:p>
    <w:p w:rsidR="00B822BB" w:rsidRDefault="00B822BB" w:rsidP="00F23A61">
      <w:pPr>
        <w:autoSpaceDE w:val="0"/>
        <w:autoSpaceDN w:val="0"/>
        <w:adjustRightInd w:val="0"/>
        <w:jc w:val="center"/>
        <w:rPr>
          <w:b/>
          <w:bCs/>
          <w:szCs w:val="24"/>
        </w:rPr>
      </w:pPr>
    </w:p>
    <w:p w:rsidR="00B822BB" w:rsidRDefault="00B822BB" w:rsidP="00F23A61">
      <w:pPr>
        <w:autoSpaceDE w:val="0"/>
        <w:autoSpaceDN w:val="0"/>
        <w:adjustRightInd w:val="0"/>
        <w:jc w:val="center"/>
        <w:rPr>
          <w:b/>
          <w:bCs/>
          <w:szCs w:val="24"/>
        </w:rPr>
      </w:pPr>
    </w:p>
    <w:p w:rsidR="00456004" w:rsidRDefault="00456004" w:rsidP="00F23A61">
      <w:pPr>
        <w:pStyle w:val="Default"/>
        <w:numPr>
          <w:ilvl w:val="0"/>
          <w:numId w:val="1"/>
        </w:numPr>
        <w:jc w:val="center"/>
        <w:rPr>
          <w:b/>
          <w:bCs/>
        </w:rPr>
      </w:pPr>
      <w:r w:rsidRPr="00456004">
        <w:rPr>
          <w:b/>
          <w:bCs/>
        </w:rPr>
        <w:t>BENDROSIOS NUOSTATOS</w:t>
      </w:r>
    </w:p>
    <w:p w:rsidR="00456004" w:rsidRPr="00456004" w:rsidRDefault="00456004" w:rsidP="00F23A61">
      <w:pPr>
        <w:pStyle w:val="Default"/>
        <w:ind w:left="1080"/>
      </w:pPr>
    </w:p>
    <w:p w:rsidR="00456004" w:rsidRPr="00456004" w:rsidRDefault="00456004" w:rsidP="00F23A61">
      <w:pPr>
        <w:pStyle w:val="Default"/>
        <w:spacing w:after="27"/>
        <w:jc w:val="both"/>
      </w:pPr>
      <w:r w:rsidRPr="00456004">
        <w:t xml:space="preserve">1. </w:t>
      </w:r>
      <w:r w:rsidR="00891C8F">
        <w:t>Mažeikių švietimo centras</w:t>
      </w:r>
      <w:r w:rsidR="00F23A61">
        <w:t xml:space="preserve"> (toliau- Centras)</w:t>
      </w:r>
      <w:bookmarkStart w:id="0" w:name="_GoBack"/>
      <w:bookmarkEnd w:id="0"/>
      <w:r w:rsidR="00891C8F">
        <w:t>, įgyvendindamas korupcijos prevencijos programą, vadovaujasi Lietuvos Respublikos korupcijos prevencijos įstatymu, Lietuvos Respublikos nacionaline kovos su korupcija programa, Lietuvos Respublikos Seimo nutarimu „Dėl Lietuvos respublikos nacionalinės kovos su korupcija programos patvirtinimo“ pakeitimo, Mažeikių rajono savivaldybės Tarybos sprendimu „Dėl Mažeikių rajono savivaldybės ir jos reguliavimo srities įstaigų korupcijos prevencijos tvarkos aprašo patvirtinimo“.</w:t>
      </w:r>
      <w:r w:rsidRPr="00456004">
        <w:t xml:space="preserve"> </w:t>
      </w:r>
    </w:p>
    <w:p w:rsidR="00456004" w:rsidRPr="00456004" w:rsidRDefault="00456004" w:rsidP="00F23A61">
      <w:pPr>
        <w:pStyle w:val="Default"/>
        <w:spacing w:after="27"/>
        <w:jc w:val="both"/>
      </w:pPr>
      <w:r w:rsidRPr="00456004">
        <w:t xml:space="preserve">2. Korupcija - įstaigos darbuotojo tiesioginis ar netiesioginis siekimas, reikalavimas ar priėmimas turtinės ar kitokios asmeninės naudos sau ar kitam asmeniui už atlikimą ar neatlikimą veiksmų pagal einamas pareigas, taip pat įstaigos darbuotojo veiksmai ar neveikimas, siekiant, reikalaujant turtinės ar kitokios asmeninės naudos sau ar kitam asmeniui ar šią naudą priimant, taip pat tiesioginis ar netiesioginis siūlymas ar suteikimas įstaigos darbuotojui turtinės ar kitokios asmeninės naudos už atlikimą ar neatlikimą veiksmų pagal asmens einamas pareigas, taip pat tarpininkavimas, darant šioje dalyje nurodytas veikas. </w:t>
      </w:r>
    </w:p>
    <w:p w:rsidR="00456004" w:rsidRPr="00456004" w:rsidRDefault="00456004" w:rsidP="00F23A61">
      <w:pPr>
        <w:pStyle w:val="Default"/>
        <w:spacing w:after="27"/>
        <w:jc w:val="both"/>
      </w:pPr>
      <w:r w:rsidRPr="00456004">
        <w:t xml:space="preserve">3. Korupcinio pobūdžio nusikalstamos veikos yra šios: kyšininkavimas, tarpininko kyšininkavimas, papirkimas, kitos nusikalstamos veikos, jei jos padarytos teikiant viešąsias paslaugas, siekiant sau ar kitiems asmenims naudos - piktnaudžiavimas tarnybine padėtimi ar įgaliojimų viršijimas, piktnaudžiavimas oficialiais įgaliojimais, dokumentų ar matavimo priemonių suklastojimas, sukčiavimas, turto pasisavinimas ar išvaistymas, tarnybos paslapties atskleidimas, komercinės paslapties atskleidimas, tyčinis neteisingų dokumentų apie pajamas ar turtą pateikimas, nusikalstamu būdu įgytų pinigų ar turto legalizavimas, kitos nusikalstamos veikos, kai tokių veikų padarymu siekiama ar reikalaujama kyšio, papirkimo ar nuslėpti ir užmaskuoti kyšininkavimą ar papirkimą. </w:t>
      </w:r>
    </w:p>
    <w:p w:rsidR="00456004" w:rsidRPr="00456004" w:rsidRDefault="00456004" w:rsidP="00F23A61">
      <w:pPr>
        <w:pStyle w:val="Default"/>
        <w:spacing w:after="27"/>
        <w:jc w:val="both"/>
      </w:pPr>
      <w:r w:rsidRPr="00456004">
        <w:t xml:space="preserve">4. Kitos Programoje vartojamos sąvokos atitinka Lietuvos Respublikos Korupcijos prevencijos įstatyme ir kituose teisės aktuose apibrėžtas sąvokas. </w:t>
      </w:r>
    </w:p>
    <w:p w:rsidR="00456004" w:rsidRPr="00456004" w:rsidRDefault="00456004" w:rsidP="00F23A61">
      <w:pPr>
        <w:pStyle w:val="Default"/>
        <w:jc w:val="both"/>
      </w:pPr>
      <w:r w:rsidRPr="00456004">
        <w:t xml:space="preserve">5. Programos įgyvendinimą koordinuoja ir kontroliuoja įstaigos vadovo paskirtas asmuo, atsakingas už korupcijos prevenciją ir kontrolę. </w:t>
      </w:r>
    </w:p>
    <w:p w:rsidR="00456004" w:rsidRDefault="00456004" w:rsidP="00F23A61">
      <w:pPr>
        <w:pStyle w:val="Default"/>
      </w:pPr>
    </w:p>
    <w:p w:rsidR="00456004" w:rsidRDefault="00456004" w:rsidP="00F23A61">
      <w:pPr>
        <w:pStyle w:val="Default"/>
        <w:numPr>
          <w:ilvl w:val="0"/>
          <w:numId w:val="1"/>
        </w:numPr>
        <w:jc w:val="center"/>
        <w:rPr>
          <w:b/>
          <w:bCs/>
        </w:rPr>
      </w:pPr>
      <w:r w:rsidRPr="00456004">
        <w:rPr>
          <w:b/>
          <w:bCs/>
        </w:rPr>
        <w:t>KORUPCIJOS PASIREIŠKIMO TIKIMYBĖ</w:t>
      </w:r>
    </w:p>
    <w:p w:rsidR="00A53FA4" w:rsidRPr="00456004" w:rsidRDefault="00A53FA4" w:rsidP="00F23A61">
      <w:pPr>
        <w:pStyle w:val="Default"/>
        <w:ind w:left="1080"/>
      </w:pPr>
    </w:p>
    <w:p w:rsidR="00456004" w:rsidRPr="00456004" w:rsidRDefault="00456004" w:rsidP="00F23A61">
      <w:pPr>
        <w:pStyle w:val="Default"/>
        <w:jc w:val="both"/>
      </w:pPr>
      <w:r w:rsidRPr="00456004">
        <w:t xml:space="preserve">6. Veiklos sritys, kuriuose galimas korupcijos pasireiškimas: </w:t>
      </w:r>
    </w:p>
    <w:p w:rsidR="00456004" w:rsidRPr="00456004" w:rsidRDefault="00456004" w:rsidP="00F23A61">
      <w:pPr>
        <w:pStyle w:val="Default"/>
        <w:jc w:val="both"/>
      </w:pPr>
      <w:r w:rsidRPr="00456004">
        <w:t xml:space="preserve">6.1. lėšų, gautų iš klientų už suteiktas paslaugas, taip pat lėšų, gautų iš savivaldybės biudžeto, </w:t>
      </w:r>
    </w:p>
    <w:p w:rsidR="00456004" w:rsidRPr="00456004" w:rsidRDefault="00456004" w:rsidP="00F23A61">
      <w:pPr>
        <w:pStyle w:val="Default"/>
        <w:jc w:val="both"/>
      </w:pPr>
      <w:r w:rsidRPr="00456004">
        <w:t xml:space="preserve">lėšų, gautų iš Europos Sąjungos struktūrinių fondų ir kitų šaltinių, tikslinis panaudojimas; </w:t>
      </w:r>
    </w:p>
    <w:p w:rsidR="00456004" w:rsidRPr="00456004" w:rsidRDefault="00456004" w:rsidP="00F23A61">
      <w:pPr>
        <w:pStyle w:val="Default"/>
        <w:jc w:val="both"/>
      </w:pPr>
      <w:r w:rsidRPr="00456004">
        <w:t xml:space="preserve">6.2. viešieji pirkimai ir užsakymai. </w:t>
      </w:r>
    </w:p>
    <w:p w:rsidR="00456004" w:rsidRPr="00456004" w:rsidRDefault="00456004" w:rsidP="00F23A61">
      <w:pPr>
        <w:pStyle w:val="Default"/>
      </w:pPr>
    </w:p>
    <w:p w:rsidR="00456004" w:rsidRDefault="00456004" w:rsidP="00F23A61">
      <w:pPr>
        <w:pStyle w:val="Default"/>
        <w:numPr>
          <w:ilvl w:val="0"/>
          <w:numId w:val="1"/>
        </w:numPr>
        <w:jc w:val="center"/>
        <w:rPr>
          <w:b/>
          <w:bCs/>
        </w:rPr>
      </w:pPr>
      <w:r w:rsidRPr="00456004">
        <w:rPr>
          <w:b/>
          <w:bCs/>
        </w:rPr>
        <w:t>KORUPCIJOS PREVENCIJOS PRINCIPAI</w:t>
      </w:r>
    </w:p>
    <w:p w:rsidR="00456004" w:rsidRPr="00456004" w:rsidRDefault="00456004" w:rsidP="00F23A61">
      <w:pPr>
        <w:pStyle w:val="Default"/>
        <w:ind w:left="1080"/>
      </w:pPr>
    </w:p>
    <w:p w:rsidR="00456004" w:rsidRPr="00456004" w:rsidRDefault="00456004" w:rsidP="00F23A61">
      <w:pPr>
        <w:pStyle w:val="Default"/>
        <w:jc w:val="both"/>
      </w:pPr>
      <w:r w:rsidRPr="00456004">
        <w:t xml:space="preserve">7. Korupcijos prevencijos programa įgyvendinama vadovaujantis šiais principais: </w:t>
      </w:r>
    </w:p>
    <w:p w:rsidR="00456004" w:rsidRPr="00456004" w:rsidRDefault="00456004" w:rsidP="00F23A61">
      <w:pPr>
        <w:pStyle w:val="Default"/>
        <w:jc w:val="both"/>
      </w:pPr>
      <w:r w:rsidRPr="00456004">
        <w:t xml:space="preserve">7.1. teisėtumo – korupcijos prevencijos priemonės įgyvendinamos laikantis Lietuvos Respublikos Konstitucijos, įstatymų ir kitų teisės aktų reikalavimų bei užtikrinant pagrindinių asmens teisių ir laisvių apsaugą; </w:t>
      </w:r>
    </w:p>
    <w:p w:rsidR="00456004" w:rsidRPr="00456004" w:rsidRDefault="00456004" w:rsidP="00F23A61">
      <w:pPr>
        <w:pStyle w:val="Default"/>
        <w:jc w:val="both"/>
      </w:pPr>
      <w:r w:rsidRPr="00456004">
        <w:t xml:space="preserve">7.2. visuotinio privalomumo – korupcijos prevencijos subjektais gali būti visi įstaigos darbuotojai; </w:t>
      </w:r>
    </w:p>
    <w:p w:rsidR="00456004" w:rsidRPr="00456004" w:rsidRDefault="00456004" w:rsidP="00F23A61">
      <w:pPr>
        <w:pStyle w:val="Default"/>
        <w:jc w:val="both"/>
      </w:pPr>
      <w:r w:rsidRPr="00456004">
        <w:lastRenderedPageBreak/>
        <w:t xml:space="preserve">7.3. sąveikos – korupcijos prevencijos priemonių veiksmingumas užtikrinamas derinant visų korupcijos prevencijos subjektų veiksmus, keičiantis subjektams reikalinga informacija ir teikiant vienas kitam kitokią pagalbą; </w:t>
      </w:r>
    </w:p>
    <w:p w:rsidR="00456004" w:rsidRPr="00456004" w:rsidRDefault="00456004" w:rsidP="00F23A61">
      <w:pPr>
        <w:pStyle w:val="Default"/>
        <w:jc w:val="both"/>
      </w:pPr>
      <w:r w:rsidRPr="00456004">
        <w:t xml:space="preserve">7.4. pastovumo – korupcijos prevencijos priemonių veiksmingumo užtikrinimas nuolat tikrinant ir peržiūrint korupcijos prevencijos priemonių įgyvendinimo rezultatus bei teikiant </w:t>
      </w:r>
    </w:p>
    <w:p w:rsidR="00456004" w:rsidRPr="00456004" w:rsidRDefault="00456004" w:rsidP="00F23A61">
      <w:pPr>
        <w:jc w:val="both"/>
        <w:rPr>
          <w:rFonts w:cs="Times New Roman"/>
          <w:szCs w:val="24"/>
        </w:rPr>
      </w:pPr>
      <w:r w:rsidRPr="00456004">
        <w:rPr>
          <w:rFonts w:cs="Times New Roman"/>
          <w:szCs w:val="24"/>
        </w:rPr>
        <w:t>pasiūlymus dėl atitinkamų priemonių veiksmingumo didinimo institucijai, kuri pagal savo kompetenciją įgaliota įgyvendinti tokius pasiūlymus.</w:t>
      </w:r>
    </w:p>
    <w:p w:rsidR="00456004" w:rsidRPr="00456004" w:rsidRDefault="00456004" w:rsidP="00F23A61">
      <w:pPr>
        <w:rPr>
          <w:rFonts w:cs="Times New Roman"/>
          <w:szCs w:val="24"/>
        </w:rPr>
      </w:pPr>
    </w:p>
    <w:p w:rsidR="00456004" w:rsidRDefault="00456004" w:rsidP="00F23A61">
      <w:pPr>
        <w:pStyle w:val="Default"/>
        <w:jc w:val="center"/>
        <w:rPr>
          <w:b/>
          <w:bCs/>
        </w:rPr>
      </w:pPr>
      <w:r w:rsidRPr="00456004">
        <w:rPr>
          <w:b/>
          <w:bCs/>
        </w:rPr>
        <w:t>IV. KORUPCIJOS PROGRAMOS TIKSLAI IR UŽDAVINIAI</w:t>
      </w:r>
    </w:p>
    <w:p w:rsidR="00456004" w:rsidRPr="00456004" w:rsidRDefault="00456004" w:rsidP="00F23A61">
      <w:pPr>
        <w:pStyle w:val="Default"/>
        <w:jc w:val="center"/>
      </w:pPr>
    </w:p>
    <w:p w:rsidR="00456004" w:rsidRPr="00456004" w:rsidRDefault="00456004" w:rsidP="00F23A61">
      <w:pPr>
        <w:pStyle w:val="Default"/>
        <w:jc w:val="both"/>
      </w:pPr>
      <w:r w:rsidRPr="00456004">
        <w:t xml:space="preserve">8. Programos tikslas: </w:t>
      </w:r>
    </w:p>
    <w:p w:rsidR="00456004" w:rsidRPr="00456004" w:rsidRDefault="00456004" w:rsidP="00F23A61">
      <w:pPr>
        <w:pStyle w:val="Default"/>
        <w:jc w:val="both"/>
      </w:pPr>
      <w:r w:rsidRPr="00456004">
        <w:t xml:space="preserve">8.1. Programos tikslas - užtikrinti skaidrią ir veiksmingą įstaigos ir jos darbuotojų veiklą, kontroliuoti, kad visos lėšos, skirtos švietimo </w:t>
      </w:r>
      <w:r w:rsidR="00B20BB3">
        <w:t>paslaugų</w:t>
      </w:r>
      <w:r w:rsidRPr="00456004">
        <w:t xml:space="preserve"> organizavimui būtų panaudotos kokybiškoms paslaugoms, klientų teisėms ir laisvėms užtikrinti, išaiškinant galimas korupcijos pasireiškimo priežastis ir jas šalinant, įgyvendinant korupcijos prevencijos priemones. </w:t>
      </w:r>
    </w:p>
    <w:p w:rsidR="00456004" w:rsidRPr="00456004" w:rsidRDefault="00456004" w:rsidP="00F23A61">
      <w:pPr>
        <w:pStyle w:val="Default"/>
        <w:jc w:val="both"/>
      </w:pPr>
      <w:r w:rsidRPr="00456004">
        <w:t xml:space="preserve">9. Programos uždaviniai: </w:t>
      </w:r>
    </w:p>
    <w:p w:rsidR="00456004" w:rsidRPr="00456004" w:rsidRDefault="00456004" w:rsidP="00F23A61">
      <w:pPr>
        <w:pStyle w:val="Default"/>
        <w:jc w:val="both"/>
      </w:pPr>
      <w:r w:rsidRPr="00456004">
        <w:t xml:space="preserve">9.1. nustatyti korupcijos pasireiškimo tikimybė įtaigoje, atskleisti jos priežastis, sąlygas ir jas šalinti; </w:t>
      </w:r>
    </w:p>
    <w:p w:rsidR="00456004" w:rsidRPr="00456004" w:rsidRDefault="00456004" w:rsidP="00F23A61">
      <w:pPr>
        <w:pStyle w:val="Default"/>
        <w:jc w:val="both"/>
      </w:pPr>
      <w:r w:rsidRPr="00456004">
        <w:t xml:space="preserve">9.2. užtikrinti teikiamų švietimo paslaugų prieinamumą ir kokybę; </w:t>
      </w:r>
    </w:p>
    <w:p w:rsidR="00456004" w:rsidRPr="00456004" w:rsidRDefault="00456004" w:rsidP="00F23A61">
      <w:pPr>
        <w:pStyle w:val="Default"/>
        <w:jc w:val="both"/>
      </w:pPr>
      <w:r w:rsidRPr="00456004">
        <w:t xml:space="preserve">9.3. vykdant viešuosius pirkimu ir užsakymus, laikytis viešųjų pirkimų įstatymo ir kitų teisės aktų nustatytų reikalavimų, tinkamai parengti perkamų prekių, paslaugų ar darbų technines specifikacijas, nepažeidžiant tiekėjų lygiateisiškumo principo; </w:t>
      </w:r>
    </w:p>
    <w:p w:rsidR="00456004" w:rsidRDefault="00456004" w:rsidP="00F23A61">
      <w:pPr>
        <w:pStyle w:val="Default"/>
        <w:jc w:val="both"/>
      </w:pPr>
      <w:r w:rsidRPr="00456004">
        <w:t xml:space="preserve">9.4. didinti antikorupcinę kultūrą įstaigoje. </w:t>
      </w:r>
    </w:p>
    <w:p w:rsidR="00456004" w:rsidRPr="00456004" w:rsidRDefault="00456004" w:rsidP="00F23A61">
      <w:pPr>
        <w:pStyle w:val="Default"/>
        <w:jc w:val="both"/>
      </w:pPr>
    </w:p>
    <w:p w:rsidR="00456004" w:rsidRPr="00456004" w:rsidRDefault="00456004" w:rsidP="00F23A61">
      <w:pPr>
        <w:pStyle w:val="Default"/>
        <w:jc w:val="center"/>
        <w:rPr>
          <w:b/>
          <w:bCs/>
        </w:rPr>
      </w:pPr>
      <w:r w:rsidRPr="00456004">
        <w:rPr>
          <w:b/>
          <w:bCs/>
        </w:rPr>
        <w:t>V. KORUPCIJOS ATVEJŲ IR KORUPCINIO POBŪDŽIO NUSIKALSTAMŲ VEIKŲ TYRIMAS</w:t>
      </w:r>
    </w:p>
    <w:p w:rsidR="00456004" w:rsidRPr="00456004" w:rsidRDefault="00456004" w:rsidP="00F23A61">
      <w:pPr>
        <w:pStyle w:val="Default"/>
        <w:jc w:val="center"/>
      </w:pPr>
    </w:p>
    <w:p w:rsidR="00456004" w:rsidRPr="00456004" w:rsidRDefault="00456004" w:rsidP="00F23A61">
      <w:pPr>
        <w:pStyle w:val="Default"/>
        <w:jc w:val="both"/>
      </w:pPr>
      <w:r w:rsidRPr="00456004">
        <w:t xml:space="preserve">10. Sudaryti sąlygas įstaigos darbuotojams, piliečiams pranešti įstaigos vadovui, asmeniui atsakingam už korupcijos prevenciją ir kontrolę savo įtarimus dėl galimos įstaigos darbuotojų korupcinio pobūdžio nusikalstamos veikos. </w:t>
      </w:r>
    </w:p>
    <w:p w:rsidR="00456004" w:rsidRPr="00456004" w:rsidRDefault="00456004" w:rsidP="00F23A61">
      <w:pPr>
        <w:pStyle w:val="Default"/>
        <w:jc w:val="both"/>
      </w:pPr>
      <w:r w:rsidRPr="00456004">
        <w:t xml:space="preserve">11. Tirti ir analizuoti iš fizinių ir juridinių asmenų gaunamus skundus, prašymus, pareiškimus dėl </w:t>
      </w:r>
    </w:p>
    <w:p w:rsidR="00456004" w:rsidRPr="00456004" w:rsidRDefault="00456004" w:rsidP="00F23A61">
      <w:pPr>
        <w:pStyle w:val="Default"/>
        <w:jc w:val="both"/>
      </w:pPr>
      <w:r w:rsidRPr="00456004">
        <w:t xml:space="preserve">galimų korupcijos atvejų, vertinti ir rengti pasiūlymus dėl korupcijos prevencijos priemonių ir jų įgyvendinimo plano tobulinimo. </w:t>
      </w:r>
    </w:p>
    <w:p w:rsidR="00456004" w:rsidRPr="00456004" w:rsidRDefault="00456004" w:rsidP="00F23A61">
      <w:pPr>
        <w:pStyle w:val="Default"/>
        <w:jc w:val="both"/>
      </w:pPr>
      <w:r w:rsidRPr="00456004">
        <w:t xml:space="preserve">12. Išaiškinus ar pasitvirtinus informacijai apie korupcijos faktą bei esant įtarimui dėl galimos korupcinio pobūdžio nusikalstamos veikos, nedelsiant informuoti įstaigos vadovą nustatyta tvarka plano tobulinimo. </w:t>
      </w:r>
    </w:p>
    <w:p w:rsidR="00456004" w:rsidRPr="00456004" w:rsidRDefault="00456004" w:rsidP="00F23A61">
      <w:pPr>
        <w:pStyle w:val="Default"/>
      </w:pPr>
    </w:p>
    <w:p w:rsidR="00456004" w:rsidRPr="00456004" w:rsidRDefault="00456004" w:rsidP="00F23A61">
      <w:pPr>
        <w:pStyle w:val="Default"/>
        <w:jc w:val="center"/>
        <w:rPr>
          <w:b/>
          <w:bCs/>
        </w:rPr>
      </w:pPr>
      <w:r w:rsidRPr="00456004">
        <w:rPr>
          <w:b/>
          <w:bCs/>
        </w:rPr>
        <w:t>VI. PROGRAMOS ĮGYVENDINIMAS</w:t>
      </w:r>
    </w:p>
    <w:p w:rsidR="00456004" w:rsidRPr="00456004" w:rsidRDefault="00456004" w:rsidP="00F23A61">
      <w:pPr>
        <w:pStyle w:val="Default"/>
        <w:jc w:val="center"/>
      </w:pPr>
    </w:p>
    <w:p w:rsidR="00456004" w:rsidRPr="00456004" w:rsidRDefault="00456004" w:rsidP="00F23A61">
      <w:pPr>
        <w:pStyle w:val="Default"/>
        <w:jc w:val="both"/>
      </w:pPr>
      <w:r w:rsidRPr="00456004">
        <w:t xml:space="preserve">13. Programos uždaviniams įgyvendinti sudaromas korupcijos prevencijos priemonių planas, kuris </w:t>
      </w:r>
    </w:p>
    <w:p w:rsidR="00456004" w:rsidRPr="00456004" w:rsidRDefault="00456004" w:rsidP="00F23A61">
      <w:pPr>
        <w:pStyle w:val="Default"/>
        <w:jc w:val="both"/>
      </w:pPr>
      <w:r w:rsidRPr="00456004">
        <w:t xml:space="preserve">nustato priemones, jų vykdymo terminus bei vykdytojus, ir yra neatskiriama šios programos dalis. </w:t>
      </w:r>
    </w:p>
    <w:p w:rsidR="00456004" w:rsidRPr="00456004" w:rsidRDefault="00456004" w:rsidP="00F23A61">
      <w:pPr>
        <w:pStyle w:val="Default"/>
        <w:jc w:val="both"/>
      </w:pPr>
      <w:r w:rsidRPr="00456004">
        <w:t xml:space="preserve">14. Šios Programos nuostatas privalo vykdyti visi įstaigos darbuotojai. </w:t>
      </w:r>
    </w:p>
    <w:p w:rsidR="00456004" w:rsidRPr="00456004" w:rsidRDefault="00456004" w:rsidP="00F23A61">
      <w:pPr>
        <w:pStyle w:val="Default"/>
        <w:jc w:val="both"/>
      </w:pPr>
      <w:r w:rsidRPr="00456004">
        <w:t xml:space="preserve">15. Programos įgyvendinimo priežiūrą ir kontrolę vykdo asmuo, atsakingas už korupcijos prevenciją ir kontrolę. </w:t>
      </w:r>
    </w:p>
    <w:p w:rsidR="00456004" w:rsidRPr="00456004" w:rsidRDefault="00456004" w:rsidP="00F23A61">
      <w:pPr>
        <w:pStyle w:val="Default"/>
        <w:jc w:val="both"/>
      </w:pPr>
    </w:p>
    <w:p w:rsidR="00456004" w:rsidRPr="00456004" w:rsidRDefault="00456004" w:rsidP="00F23A61">
      <w:pPr>
        <w:pStyle w:val="Default"/>
        <w:jc w:val="center"/>
        <w:rPr>
          <w:b/>
          <w:bCs/>
        </w:rPr>
      </w:pPr>
      <w:r w:rsidRPr="00456004">
        <w:rPr>
          <w:b/>
          <w:bCs/>
        </w:rPr>
        <w:t>VII. VERTINIMO KRITERIJAI</w:t>
      </w:r>
    </w:p>
    <w:p w:rsidR="00456004" w:rsidRPr="00456004" w:rsidRDefault="00456004" w:rsidP="00F23A61">
      <w:pPr>
        <w:pStyle w:val="Default"/>
        <w:jc w:val="center"/>
      </w:pPr>
    </w:p>
    <w:p w:rsidR="00456004" w:rsidRPr="00456004" w:rsidRDefault="00456004" w:rsidP="00F23A61">
      <w:pPr>
        <w:pStyle w:val="Default"/>
        <w:jc w:val="both"/>
      </w:pPr>
      <w:r w:rsidRPr="00456004">
        <w:t xml:space="preserve">16. Programos priemonių įgyvendinimas ir kontrolė vertinami pagal šiuos rodiklius: </w:t>
      </w:r>
    </w:p>
    <w:p w:rsidR="00456004" w:rsidRPr="00456004" w:rsidRDefault="00456004" w:rsidP="00F23A61">
      <w:pPr>
        <w:pStyle w:val="Default"/>
        <w:jc w:val="both"/>
      </w:pPr>
      <w:r w:rsidRPr="00456004">
        <w:t xml:space="preserve">16.1. atliktų korupcijos pasireiškimo tikimybės vertinimų skaičių; </w:t>
      </w:r>
    </w:p>
    <w:p w:rsidR="00456004" w:rsidRPr="00456004" w:rsidRDefault="00456004" w:rsidP="00F23A61">
      <w:pPr>
        <w:pStyle w:val="Default"/>
        <w:jc w:val="both"/>
      </w:pPr>
      <w:r w:rsidRPr="00456004">
        <w:t xml:space="preserve">16.2. asmenų, pranešusių apie korupcinio pobūdžio teisės pažeidimus, skaičius; </w:t>
      </w:r>
    </w:p>
    <w:p w:rsidR="00456004" w:rsidRPr="00456004" w:rsidRDefault="00456004" w:rsidP="00F23A61">
      <w:pPr>
        <w:pStyle w:val="Default"/>
        <w:jc w:val="both"/>
      </w:pPr>
      <w:r w:rsidRPr="00456004">
        <w:t xml:space="preserve">16.3. ištirtų pažeidimų, susijusių su korupcija, skaičių; </w:t>
      </w:r>
    </w:p>
    <w:p w:rsidR="00456004" w:rsidRPr="00456004" w:rsidRDefault="00456004" w:rsidP="00F23A61">
      <w:pPr>
        <w:pStyle w:val="Default"/>
        <w:jc w:val="both"/>
      </w:pPr>
      <w:r w:rsidRPr="00456004">
        <w:t xml:space="preserve">16.4. įvykdytų ir neįvykdytų korupcijos prevencijos priemonių skaičių; </w:t>
      </w:r>
    </w:p>
    <w:p w:rsidR="00456004" w:rsidRPr="00456004" w:rsidRDefault="00456004" w:rsidP="00F23A61">
      <w:pPr>
        <w:pStyle w:val="Default"/>
        <w:jc w:val="both"/>
      </w:pPr>
      <w:r w:rsidRPr="00456004">
        <w:lastRenderedPageBreak/>
        <w:t xml:space="preserve">16.5. priimtų pasiūlymų dėl </w:t>
      </w:r>
      <w:r>
        <w:t>korupcijos prevencijos skaičių.</w:t>
      </w:r>
    </w:p>
    <w:p w:rsidR="00456004" w:rsidRPr="00456004" w:rsidRDefault="00456004" w:rsidP="00F23A61">
      <w:pPr>
        <w:pStyle w:val="Default"/>
        <w:jc w:val="center"/>
        <w:rPr>
          <w:b/>
          <w:bCs/>
        </w:rPr>
      </w:pPr>
      <w:r w:rsidRPr="00456004">
        <w:rPr>
          <w:b/>
          <w:bCs/>
        </w:rPr>
        <w:t>VIII. BAIGIAMOSIOS NUOSTATOS</w:t>
      </w:r>
    </w:p>
    <w:p w:rsidR="00456004" w:rsidRPr="00456004" w:rsidRDefault="00456004" w:rsidP="00F23A61">
      <w:pPr>
        <w:pStyle w:val="Default"/>
        <w:jc w:val="both"/>
      </w:pPr>
    </w:p>
    <w:p w:rsidR="00456004" w:rsidRPr="00456004" w:rsidRDefault="00456004" w:rsidP="00F23A61">
      <w:pPr>
        <w:pStyle w:val="Default"/>
        <w:jc w:val="both"/>
      </w:pPr>
      <w:r w:rsidRPr="00456004">
        <w:t xml:space="preserve">17. Šia programa reikiama sumažinti korupcijos pasireiškimo tikimybę Centre, užtikrinti korupcijos prevencijos vykdymą, padidinti visuomenės pasitikėjimą įstaiga ir teikiamomis švietimo paslaugomis. </w:t>
      </w:r>
    </w:p>
    <w:p w:rsidR="00456004" w:rsidRPr="00456004" w:rsidRDefault="00456004" w:rsidP="00F23A61">
      <w:pPr>
        <w:jc w:val="both"/>
        <w:rPr>
          <w:rFonts w:cs="Times New Roman"/>
          <w:szCs w:val="24"/>
        </w:rPr>
      </w:pPr>
      <w:r w:rsidRPr="00456004">
        <w:rPr>
          <w:rFonts w:cs="Times New Roman"/>
          <w:szCs w:val="24"/>
        </w:rPr>
        <w:t>18. Korupcinė situacija vertinama ir korupcijos programos nuostatos bei jos vykdymo priemonių planas peržiūrimi kas treji metai. Esant būtinybei, programa gali būti papildoma.</w:t>
      </w:r>
    </w:p>
    <w:p w:rsidR="00456004" w:rsidRPr="00456004" w:rsidRDefault="00456004" w:rsidP="00F23A61">
      <w:pPr>
        <w:jc w:val="center"/>
        <w:rPr>
          <w:rFonts w:cs="Times New Roman"/>
          <w:szCs w:val="24"/>
        </w:rPr>
      </w:pPr>
      <w:r w:rsidRPr="00456004">
        <w:rPr>
          <w:rFonts w:cs="Times New Roman"/>
          <w:szCs w:val="24"/>
        </w:rPr>
        <w:t>______________________________________________</w:t>
      </w:r>
    </w:p>
    <w:sectPr w:rsidR="00456004" w:rsidRPr="00456004" w:rsidSect="00B822BB">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E5" w:rsidRDefault="001348E5" w:rsidP="00456004">
      <w:r>
        <w:separator/>
      </w:r>
    </w:p>
  </w:endnote>
  <w:endnote w:type="continuationSeparator" w:id="0">
    <w:p w:rsidR="001348E5" w:rsidRDefault="001348E5" w:rsidP="0045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04" w:rsidRDefault="00456004">
    <w:pPr>
      <w:pStyle w:val="Porat"/>
      <w:jc w:val="center"/>
    </w:pPr>
    <w:r>
      <w:fldChar w:fldCharType="begin"/>
    </w:r>
    <w:r>
      <w:instrText>PAGE   \* MERGEFORMAT</w:instrText>
    </w:r>
    <w:r>
      <w:fldChar w:fldCharType="separate"/>
    </w:r>
    <w:r w:rsidR="00F23A61">
      <w:rPr>
        <w:noProof/>
      </w:rPr>
      <w:t>1</w:t>
    </w:r>
    <w:r>
      <w:fldChar w:fldCharType="end"/>
    </w:r>
  </w:p>
  <w:p w:rsidR="00456004" w:rsidRDefault="004560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E5" w:rsidRDefault="001348E5" w:rsidP="00456004">
      <w:r>
        <w:separator/>
      </w:r>
    </w:p>
  </w:footnote>
  <w:footnote w:type="continuationSeparator" w:id="0">
    <w:p w:rsidR="001348E5" w:rsidRDefault="001348E5" w:rsidP="0045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21EA"/>
    <w:multiLevelType w:val="hybridMultilevel"/>
    <w:tmpl w:val="27A07AFC"/>
    <w:lvl w:ilvl="0" w:tplc="37006A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BB"/>
    <w:rsid w:val="000B2E2A"/>
    <w:rsid w:val="001348E5"/>
    <w:rsid w:val="00174F2F"/>
    <w:rsid w:val="002C1ABE"/>
    <w:rsid w:val="002D28DA"/>
    <w:rsid w:val="003D7E52"/>
    <w:rsid w:val="00456004"/>
    <w:rsid w:val="004F2A4A"/>
    <w:rsid w:val="00891C8F"/>
    <w:rsid w:val="00A20463"/>
    <w:rsid w:val="00A53FA4"/>
    <w:rsid w:val="00AA52C2"/>
    <w:rsid w:val="00B20BB3"/>
    <w:rsid w:val="00B822BB"/>
    <w:rsid w:val="00C50AD6"/>
    <w:rsid w:val="00DA25B8"/>
    <w:rsid w:val="00F15745"/>
    <w:rsid w:val="00F15B28"/>
    <w:rsid w:val="00F23A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822BB"/>
    <w:rPr>
      <w:rFonts w:cs="Arial"/>
      <w:sz w:val="24"/>
      <w:szCs w:val="16"/>
    </w:rPr>
  </w:style>
  <w:style w:type="character" w:default="1" w:styleId="Numatytasispastraiposriftas">
    <w:name w:val="Default Paragraph Font"/>
    <w:link w:val="CharChar1"/>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Char1">
    <w:name w:val="Char Char1"/>
    <w:basedOn w:val="prastasis"/>
    <w:link w:val="Numatytasispastraiposriftas"/>
    <w:rsid w:val="00B822BB"/>
    <w:pPr>
      <w:spacing w:after="160" w:line="240" w:lineRule="exact"/>
    </w:pPr>
    <w:rPr>
      <w:rFonts w:ascii="Tahoma" w:hAnsi="Tahoma" w:cs="Times New Roman"/>
      <w:sz w:val="20"/>
      <w:szCs w:val="20"/>
      <w:lang w:val="en-US" w:eastAsia="en-US"/>
    </w:rPr>
  </w:style>
  <w:style w:type="paragraph" w:customStyle="1" w:styleId="Default">
    <w:name w:val="Default"/>
    <w:rsid w:val="00456004"/>
    <w:pPr>
      <w:autoSpaceDE w:val="0"/>
      <w:autoSpaceDN w:val="0"/>
      <w:adjustRightInd w:val="0"/>
    </w:pPr>
    <w:rPr>
      <w:color w:val="000000"/>
      <w:sz w:val="24"/>
      <w:szCs w:val="24"/>
    </w:rPr>
  </w:style>
  <w:style w:type="paragraph" w:styleId="Antrats">
    <w:name w:val="header"/>
    <w:basedOn w:val="prastasis"/>
    <w:link w:val="AntratsDiagrama"/>
    <w:rsid w:val="00456004"/>
    <w:pPr>
      <w:tabs>
        <w:tab w:val="center" w:pos="4819"/>
        <w:tab w:val="right" w:pos="9638"/>
      </w:tabs>
    </w:pPr>
  </w:style>
  <w:style w:type="character" w:customStyle="1" w:styleId="AntratsDiagrama">
    <w:name w:val="Antraštės Diagrama"/>
    <w:link w:val="Antrats"/>
    <w:rsid w:val="00456004"/>
    <w:rPr>
      <w:rFonts w:cs="Arial"/>
      <w:sz w:val="24"/>
      <w:szCs w:val="16"/>
    </w:rPr>
  </w:style>
  <w:style w:type="paragraph" w:styleId="Porat">
    <w:name w:val="footer"/>
    <w:basedOn w:val="prastasis"/>
    <w:link w:val="PoratDiagrama"/>
    <w:uiPriority w:val="99"/>
    <w:rsid w:val="00456004"/>
    <w:pPr>
      <w:tabs>
        <w:tab w:val="center" w:pos="4819"/>
        <w:tab w:val="right" w:pos="9638"/>
      </w:tabs>
    </w:pPr>
  </w:style>
  <w:style w:type="character" w:customStyle="1" w:styleId="PoratDiagrama">
    <w:name w:val="Poraštė Diagrama"/>
    <w:link w:val="Porat"/>
    <w:uiPriority w:val="99"/>
    <w:rsid w:val="00456004"/>
    <w:rPr>
      <w:rFonts w:cs="Arial"/>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822BB"/>
    <w:rPr>
      <w:rFonts w:cs="Arial"/>
      <w:sz w:val="24"/>
      <w:szCs w:val="16"/>
    </w:rPr>
  </w:style>
  <w:style w:type="character" w:default="1" w:styleId="Numatytasispastraiposriftas">
    <w:name w:val="Default Paragraph Font"/>
    <w:link w:val="CharChar1"/>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Char1">
    <w:name w:val="Char Char1"/>
    <w:basedOn w:val="prastasis"/>
    <w:link w:val="Numatytasispastraiposriftas"/>
    <w:rsid w:val="00B822BB"/>
    <w:pPr>
      <w:spacing w:after="160" w:line="240" w:lineRule="exact"/>
    </w:pPr>
    <w:rPr>
      <w:rFonts w:ascii="Tahoma" w:hAnsi="Tahoma" w:cs="Times New Roman"/>
      <w:sz w:val="20"/>
      <w:szCs w:val="20"/>
      <w:lang w:val="en-US" w:eastAsia="en-US"/>
    </w:rPr>
  </w:style>
  <w:style w:type="paragraph" w:customStyle="1" w:styleId="Default">
    <w:name w:val="Default"/>
    <w:rsid w:val="00456004"/>
    <w:pPr>
      <w:autoSpaceDE w:val="0"/>
      <w:autoSpaceDN w:val="0"/>
      <w:adjustRightInd w:val="0"/>
    </w:pPr>
    <w:rPr>
      <w:color w:val="000000"/>
      <w:sz w:val="24"/>
      <w:szCs w:val="24"/>
    </w:rPr>
  </w:style>
  <w:style w:type="paragraph" w:styleId="Antrats">
    <w:name w:val="header"/>
    <w:basedOn w:val="prastasis"/>
    <w:link w:val="AntratsDiagrama"/>
    <w:rsid w:val="00456004"/>
    <w:pPr>
      <w:tabs>
        <w:tab w:val="center" w:pos="4819"/>
        <w:tab w:val="right" w:pos="9638"/>
      </w:tabs>
    </w:pPr>
  </w:style>
  <w:style w:type="character" w:customStyle="1" w:styleId="AntratsDiagrama">
    <w:name w:val="Antraštės Diagrama"/>
    <w:link w:val="Antrats"/>
    <w:rsid w:val="00456004"/>
    <w:rPr>
      <w:rFonts w:cs="Arial"/>
      <w:sz w:val="24"/>
      <w:szCs w:val="16"/>
    </w:rPr>
  </w:style>
  <w:style w:type="paragraph" w:styleId="Porat">
    <w:name w:val="footer"/>
    <w:basedOn w:val="prastasis"/>
    <w:link w:val="PoratDiagrama"/>
    <w:uiPriority w:val="99"/>
    <w:rsid w:val="00456004"/>
    <w:pPr>
      <w:tabs>
        <w:tab w:val="center" w:pos="4819"/>
        <w:tab w:val="right" w:pos="9638"/>
      </w:tabs>
    </w:pPr>
  </w:style>
  <w:style w:type="character" w:customStyle="1" w:styleId="PoratDiagrama">
    <w:name w:val="Poraštė Diagrama"/>
    <w:link w:val="Porat"/>
    <w:uiPriority w:val="99"/>
    <w:rsid w:val="00456004"/>
    <w:rPr>
      <w:rFonts w:cs="Arial"/>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4260</Words>
  <Characters>2429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pc</dc:creator>
  <cp:lastModifiedBy>Viktoras</cp:lastModifiedBy>
  <cp:revision>3</cp:revision>
  <dcterms:created xsi:type="dcterms:W3CDTF">2020-02-19T12:00:00Z</dcterms:created>
  <dcterms:modified xsi:type="dcterms:W3CDTF">2020-02-19T12:02:00Z</dcterms:modified>
</cp:coreProperties>
</file>