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6C" w:rsidRPr="00057F6C" w:rsidRDefault="00057F6C" w:rsidP="00057F6C">
      <w:pPr>
        <w:ind w:left="-426"/>
        <w:jc w:val="center"/>
        <w:rPr>
          <w:b/>
          <w:bCs/>
          <w:caps/>
          <w:spacing w:val="10"/>
          <w:sz w:val="32"/>
          <w:szCs w:val="24"/>
          <w:lang w:val="en-US"/>
        </w:rPr>
      </w:pPr>
      <w:bookmarkStart w:id="0" w:name="_GoBack"/>
      <w:bookmarkEnd w:id="0"/>
      <w:r w:rsidRPr="00057F6C">
        <w:rPr>
          <w:b/>
          <w:bCs/>
          <w:caps/>
          <w:spacing w:val="10"/>
          <w:sz w:val="32"/>
          <w:szCs w:val="24"/>
          <w:lang w:val="en-US"/>
        </w:rPr>
        <w:t>Įtikinanti kalba</w:t>
      </w:r>
    </w:p>
    <w:p w:rsidR="00057F6C" w:rsidRDefault="00057F6C" w:rsidP="00057F6C">
      <w:pPr>
        <w:ind w:left="-426"/>
        <w:jc w:val="center"/>
        <w:rPr>
          <w:b/>
          <w:bCs/>
          <w:caps/>
          <w:sz w:val="24"/>
          <w:szCs w:val="24"/>
          <w:lang w:val="en-US"/>
        </w:rPr>
      </w:pPr>
    </w:p>
    <w:p w:rsidR="00057F6C" w:rsidRDefault="00057F6C" w:rsidP="00057F6C">
      <w:pPr>
        <w:ind w:left="-426"/>
        <w:rPr>
          <w:rStyle w:val="Emfaz"/>
          <w:i w:val="0"/>
          <w:sz w:val="24"/>
          <w:szCs w:val="24"/>
        </w:rPr>
      </w:pPr>
    </w:p>
    <w:p w:rsidR="00057F6C" w:rsidRPr="00057F6C" w:rsidRDefault="00057F6C" w:rsidP="00057F6C">
      <w:pPr>
        <w:ind w:left="-426"/>
        <w:jc w:val="both"/>
        <w:rPr>
          <w:rStyle w:val="Emfaz"/>
          <w:i w:val="0"/>
          <w:sz w:val="24"/>
          <w:szCs w:val="24"/>
        </w:rPr>
      </w:pPr>
      <w:r w:rsidRPr="00057F6C">
        <w:rPr>
          <w:rStyle w:val="Emfaz"/>
          <w:i w:val="0"/>
          <w:sz w:val="24"/>
          <w:szCs w:val="24"/>
        </w:rPr>
        <w:t xml:space="preserve">Tai praktinis-patyriminis užsiėmimas, kurio </w:t>
      </w:r>
      <w:r>
        <w:rPr>
          <w:rStyle w:val="Emfaz"/>
          <w:i w:val="0"/>
          <w:sz w:val="24"/>
          <w:szCs w:val="24"/>
        </w:rPr>
        <w:t>metu dalyviai supažindinami su</w:t>
      </w:r>
      <w:r w:rsidRPr="00057F6C">
        <w:rPr>
          <w:rStyle w:val="Emfaz"/>
          <w:i w:val="0"/>
          <w:sz w:val="24"/>
          <w:szCs w:val="24"/>
        </w:rPr>
        <w:t xml:space="preserve"> viešosios kalbos ruošimo modelių </w:t>
      </w:r>
      <w:r>
        <w:rPr>
          <w:rStyle w:val="Emfaz"/>
          <w:i w:val="0"/>
          <w:sz w:val="24"/>
          <w:szCs w:val="24"/>
        </w:rPr>
        <w:t xml:space="preserve">teorija ir juos </w:t>
      </w:r>
      <w:r w:rsidRPr="00057F6C">
        <w:rPr>
          <w:rStyle w:val="Emfaz"/>
          <w:i w:val="0"/>
          <w:sz w:val="24"/>
          <w:szCs w:val="24"/>
        </w:rPr>
        <w:t>taik</w:t>
      </w:r>
      <w:r>
        <w:rPr>
          <w:rStyle w:val="Emfaz"/>
          <w:i w:val="0"/>
          <w:sz w:val="24"/>
          <w:szCs w:val="24"/>
        </w:rPr>
        <w:t>o praktiškai</w:t>
      </w:r>
      <w:r w:rsidRPr="00057F6C">
        <w:rPr>
          <w:rStyle w:val="Emfaz"/>
          <w:i w:val="0"/>
          <w:sz w:val="24"/>
          <w:szCs w:val="24"/>
        </w:rPr>
        <w:t xml:space="preserve"> ruošiant įvairių tipų pristatymus. Mokymų metu ruošiamos kūrybinės užduotys dalyviams; </w:t>
      </w:r>
      <w:r>
        <w:rPr>
          <w:rStyle w:val="Emfaz"/>
          <w:i w:val="0"/>
          <w:sz w:val="24"/>
          <w:szCs w:val="24"/>
        </w:rPr>
        <w:t>teikiamas asmeninis grįžtamasis ryšys</w:t>
      </w:r>
      <w:r w:rsidRPr="00057F6C">
        <w:rPr>
          <w:rStyle w:val="Emfaz"/>
          <w:i w:val="0"/>
          <w:sz w:val="24"/>
          <w:szCs w:val="24"/>
        </w:rPr>
        <w:t xml:space="preserve">, </w:t>
      </w:r>
      <w:r>
        <w:rPr>
          <w:rStyle w:val="Emfaz"/>
          <w:i w:val="0"/>
          <w:sz w:val="24"/>
          <w:szCs w:val="24"/>
        </w:rPr>
        <w:t xml:space="preserve">vyksta </w:t>
      </w:r>
      <w:r w:rsidRPr="00057F6C">
        <w:rPr>
          <w:rStyle w:val="Emfaz"/>
          <w:i w:val="0"/>
          <w:sz w:val="24"/>
          <w:szCs w:val="24"/>
        </w:rPr>
        <w:t>asmeninės konsultacijos.</w:t>
      </w:r>
    </w:p>
    <w:p w:rsidR="00057F6C" w:rsidRPr="00057F6C" w:rsidRDefault="00057F6C" w:rsidP="00057F6C">
      <w:pPr>
        <w:ind w:left="-426"/>
        <w:jc w:val="center"/>
        <w:rPr>
          <w:b/>
          <w:bCs/>
          <w:caps/>
          <w:sz w:val="24"/>
          <w:szCs w:val="24"/>
          <w:lang w:val="en-US"/>
        </w:rPr>
      </w:pPr>
    </w:p>
    <w:p w:rsidR="00057F6C" w:rsidRPr="00057F6C" w:rsidRDefault="00057F6C" w:rsidP="00057F6C">
      <w:pPr>
        <w:shd w:val="clear" w:color="auto" w:fill="E7E6E6"/>
        <w:spacing w:before="120" w:after="120"/>
        <w:ind w:left="-426"/>
        <w:rPr>
          <w:rStyle w:val="Emfaz"/>
          <w:spacing w:val="10"/>
          <w:sz w:val="24"/>
          <w:szCs w:val="24"/>
        </w:rPr>
      </w:pPr>
      <w:r w:rsidRPr="00057F6C">
        <w:rPr>
          <w:rStyle w:val="Emfaz"/>
          <w:b/>
          <w:i w:val="0"/>
          <w:spacing w:val="10"/>
          <w:sz w:val="24"/>
          <w:szCs w:val="24"/>
        </w:rPr>
        <w:t>Programos tikslai:</w:t>
      </w:r>
    </w:p>
    <w:p w:rsidR="00057F6C" w:rsidRPr="00057F6C" w:rsidRDefault="00057F6C" w:rsidP="00057F6C">
      <w:pPr>
        <w:numPr>
          <w:ilvl w:val="0"/>
          <w:numId w:val="2"/>
        </w:numPr>
        <w:rPr>
          <w:rStyle w:val="Emfaz"/>
          <w:i w:val="0"/>
          <w:sz w:val="24"/>
          <w:szCs w:val="24"/>
        </w:rPr>
      </w:pPr>
      <w:r w:rsidRPr="00057F6C">
        <w:rPr>
          <w:rStyle w:val="Emfaz"/>
          <w:i w:val="0"/>
          <w:sz w:val="24"/>
          <w:szCs w:val="24"/>
        </w:rPr>
        <w:t xml:space="preserve">Motyvuoti dalyvius drąsiau reikšti savo idėjas, mintis ir atstovauti </w:t>
      </w:r>
      <w:r>
        <w:rPr>
          <w:rStyle w:val="Emfaz"/>
          <w:i w:val="0"/>
          <w:sz w:val="24"/>
          <w:szCs w:val="24"/>
        </w:rPr>
        <w:t>savo įstaigas</w:t>
      </w:r>
      <w:r w:rsidRPr="00057F6C">
        <w:rPr>
          <w:rStyle w:val="Emfaz"/>
          <w:i w:val="0"/>
          <w:sz w:val="24"/>
          <w:szCs w:val="24"/>
        </w:rPr>
        <w:t xml:space="preserve"> viešai. </w:t>
      </w:r>
    </w:p>
    <w:p w:rsidR="00057F6C" w:rsidRPr="00057F6C" w:rsidRDefault="00057F6C" w:rsidP="00057F6C">
      <w:pPr>
        <w:numPr>
          <w:ilvl w:val="0"/>
          <w:numId w:val="2"/>
        </w:numPr>
        <w:rPr>
          <w:rStyle w:val="Emfaz"/>
          <w:i w:val="0"/>
          <w:sz w:val="24"/>
          <w:szCs w:val="24"/>
        </w:rPr>
      </w:pPr>
      <w:r w:rsidRPr="00057F6C">
        <w:rPr>
          <w:rStyle w:val="Emfaz"/>
          <w:i w:val="0"/>
          <w:sz w:val="24"/>
          <w:szCs w:val="24"/>
        </w:rPr>
        <w:t>Suteikti dalyviams žinių, kaip efektyviai ruošti viešuosius pristatymus bei pasisakymus.</w:t>
      </w:r>
    </w:p>
    <w:p w:rsidR="00057F6C" w:rsidRPr="00057F6C" w:rsidRDefault="00057F6C" w:rsidP="00057F6C">
      <w:pPr>
        <w:pStyle w:val="Betarp"/>
        <w:numPr>
          <w:ilvl w:val="0"/>
          <w:numId w:val="2"/>
        </w:numPr>
        <w:jc w:val="both"/>
        <w:rPr>
          <w:rFonts w:ascii="Times New Roman" w:hAnsi="Times New Roman"/>
          <w:sz w:val="24"/>
          <w:szCs w:val="24"/>
        </w:rPr>
      </w:pPr>
      <w:r w:rsidRPr="00057F6C">
        <w:rPr>
          <w:rFonts w:ascii="Times New Roman" w:hAnsi="Times New Roman"/>
          <w:sz w:val="24"/>
          <w:szCs w:val="24"/>
        </w:rPr>
        <w:t>Ugdyti viešosios kalbos įgūdžius</w:t>
      </w:r>
    </w:p>
    <w:p w:rsidR="00057F6C" w:rsidRPr="00057F6C" w:rsidRDefault="00057F6C" w:rsidP="00057F6C">
      <w:pPr>
        <w:pStyle w:val="Betarp"/>
        <w:numPr>
          <w:ilvl w:val="0"/>
          <w:numId w:val="2"/>
        </w:numPr>
        <w:jc w:val="both"/>
        <w:rPr>
          <w:rFonts w:ascii="Times New Roman" w:hAnsi="Times New Roman"/>
          <w:sz w:val="24"/>
          <w:szCs w:val="24"/>
        </w:rPr>
      </w:pPr>
      <w:r w:rsidRPr="00057F6C">
        <w:rPr>
          <w:rFonts w:ascii="Times New Roman" w:hAnsi="Times New Roman"/>
          <w:sz w:val="24"/>
          <w:szCs w:val="24"/>
        </w:rPr>
        <w:t>Išmokti naudoti pagalbines priemones, kurios gerina kalbėtojo įvaizdį</w:t>
      </w:r>
    </w:p>
    <w:p w:rsidR="00057F6C" w:rsidRPr="00057F6C" w:rsidRDefault="00057F6C" w:rsidP="00057F6C">
      <w:pPr>
        <w:pStyle w:val="Betarp"/>
        <w:numPr>
          <w:ilvl w:val="0"/>
          <w:numId w:val="2"/>
        </w:numPr>
        <w:jc w:val="both"/>
        <w:rPr>
          <w:rFonts w:ascii="Times New Roman" w:hAnsi="Times New Roman"/>
          <w:sz w:val="24"/>
          <w:szCs w:val="24"/>
        </w:rPr>
      </w:pPr>
      <w:r w:rsidRPr="00057F6C">
        <w:rPr>
          <w:rFonts w:ascii="Times New Roman" w:hAnsi="Times New Roman"/>
          <w:sz w:val="24"/>
          <w:szCs w:val="24"/>
        </w:rPr>
        <w:t>Aptarti ir išanalizuoti dalyvio unikalų profilį ir pateikti asmenines rekomendacijas tolesniam tobulėjimui.</w:t>
      </w:r>
    </w:p>
    <w:p w:rsidR="00057F6C" w:rsidRPr="00057F6C" w:rsidRDefault="00057F6C" w:rsidP="00057F6C">
      <w:pPr>
        <w:shd w:val="clear" w:color="auto" w:fill="E7E6E6"/>
        <w:spacing w:before="120" w:after="120"/>
        <w:ind w:left="-426"/>
        <w:rPr>
          <w:rStyle w:val="Emfaz"/>
          <w:b/>
          <w:i w:val="0"/>
          <w:spacing w:val="10"/>
          <w:sz w:val="24"/>
          <w:szCs w:val="24"/>
        </w:rPr>
      </w:pPr>
      <w:r w:rsidRPr="00057F6C">
        <w:rPr>
          <w:rStyle w:val="Emfaz"/>
          <w:b/>
          <w:i w:val="0"/>
          <w:spacing w:val="10"/>
          <w:sz w:val="24"/>
          <w:szCs w:val="24"/>
        </w:rPr>
        <w:t>Programos nauda organizacijai:</w:t>
      </w:r>
    </w:p>
    <w:p w:rsidR="00057F6C" w:rsidRPr="00057F6C" w:rsidRDefault="00057F6C" w:rsidP="00057F6C">
      <w:pPr>
        <w:numPr>
          <w:ilvl w:val="0"/>
          <w:numId w:val="3"/>
        </w:numPr>
        <w:rPr>
          <w:rStyle w:val="Emfaz"/>
          <w:i w:val="0"/>
          <w:sz w:val="24"/>
          <w:szCs w:val="24"/>
        </w:rPr>
      </w:pPr>
      <w:r w:rsidRPr="00057F6C">
        <w:rPr>
          <w:rStyle w:val="Emfaz"/>
          <w:i w:val="0"/>
          <w:sz w:val="24"/>
          <w:szCs w:val="24"/>
        </w:rPr>
        <w:t>Mokymų metu dalyviai gauna praktinius įrankius, kuriuos vėliau galima efektyviai taikyti vidinei komunikacijai gerinti</w:t>
      </w:r>
    </w:p>
    <w:p w:rsidR="00057F6C" w:rsidRPr="00057F6C" w:rsidRDefault="00057F6C" w:rsidP="00057F6C">
      <w:pPr>
        <w:numPr>
          <w:ilvl w:val="0"/>
          <w:numId w:val="3"/>
        </w:numPr>
        <w:rPr>
          <w:rStyle w:val="Emfaz"/>
          <w:i w:val="0"/>
          <w:sz w:val="24"/>
          <w:szCs w:val="24"/>
        </w:rPr>
      </w:pPr>
      <w:r w:rsidRPr="00057F6C">
        <w:rPr>
          <w:rStyle w:val="Emfaz"/>
          <w:i w:val="0"/>
          <w:sz w:val="24"/>
          <w:szCs w:val="24"/>
        </w:rPr>
        <w:t>Išauga sąmoningumas kolektyvo viduje, nes dalyviai sugeba atpažinti skirtingus žmonių tipus ir jų skirtingus gebėjimus priimti informaciją.</w:t>
      </w:r>
    </w:p>
    <w:p w:rsidR="00057F6C" w:rsidRPr="00057F6C" w:rsidRDefault="00057F6C" w:rsidP="00057F6C">
      <w:pPr>
        <w:numPr>
          <w:ilvl w:val="0"/>
          <w:numId w:val="3"/>
        </w:numPr>
        <w:rPr>
          <w:rStyle w:val="Emfaz"/>
          <w:i w:val="0"/>
          <w:sz w:val="24"/>
          <w:szCs w:val="24"/>
        </w:rPr>
      </w:pPr>
      <w:r w:rsidRPr="00057F6C">
        <w:rPr>
          <w:rStyle w:val="Emfaz"/>
          <w:i w:val="0"/>
          <w:sz w:val="24"/>
          <w:szCs w:val="24"/>
        </w:rPr>
        <w:t>Dalyviai drąsiau kalba apie savo idėjas ir įžvalgas vidiniuose susitikimuose.</w:t>
      </w:r>
    </w:p>
    <w:p w:rsidR="00057F6C" w:rsidRPr="00057F6C" w:rsidRDefault="00057F6C" w:rsidP="00057F6C">
      <w:pPr>
        <w:numPr>
          <w:ilvl w:val="0"/>
          <w:numId w:val="3"/>
        </w:numPr>
        <w:rPr>
          <w:rStyle w:val="Emfaz"/>
          <w:i w:val="0"/>
          <w:sz w:val="24"/>
          <w:szCs w:val="24"/>
        </w:rPr>
      </w:pPr>
      <w:r w:rsidRPr="00057F6C">
        <w:rPr>
          <w:rStyle w:val="Emfaz"/>
          <w:i w:val="0"/>
          <w:sz w:val="24"/>
          <w:szCs w:val="24"/>
        </w:rPr>
        <w:t>Dalyviai efektyviau atstovauja įmonę įvairiuose išoriniuose renginiuose – pristatymuose, mugėse, kontaktų renginiuose.</w:t>
      </w:r>
    </w:p>
    <w:p w:rsidR="00057F6C" w:rsidRPr="00057F6C" w:rsidRDefault="00057F6C" w:rsidP="00057F6C">
      <w:pPr>
        <w:numPr>
          <w:ilvl w:val="0"/>
          <w:numId w:val="3"/>
        </w:numPr>
        <w:rPr>
          <w:rStyle w:val="Emfaz"/>
          <w:i w:val="0"/>
          <w:sz w:val="24"/>
          <w:szCs w:val="24"/>
        </w:rPr>
      </w:pPr>
      <w:r w:rsidRPr="00057F6C">
        <w:rPr>
          <w:rStyle w:val="Emfaz"/>
          <w:i w:val="0"/>
          <w:sz w:val="24"/>
          <w:szCs w:val="24"/>
        </w:rPr>
        <w:t>Geresni asmeniniai dalyvių įgūdžiai prisidės prie talentų ugdymo,  organizacijos įvaizdžio stiprinimo bei finansinių rezultatų auginimo.</w:t>
      </w:r>
    </w:p>
    <w:p w:rsidR="00057F6C" w:rsidRPr="00057F6C" w:rsidRDefault="00057F6C" w:rsidP="00057F6C">
      <w:pPr>
        <w:ind w:left="-426"/>
        <w:rPr>
          <w:rStyle w:val="Emfaz"/>
          <w:i w:val="0"/>
          <w:sz w:val="24"/>
          <w:szCs w:val="24"/>
        </w:rPr>
      </w:pPr>
    </w:p>
    <w:p w:rsidR="00057F6C" w:rsidRPr="00057F6C" w:rsidRDefault="00057F6C" w:rsidP="00057F6C">
      <w:pPr>
        <w:shd w:val="clear" w:color="auto" w:fill="E7E6E6"/>
        <w:spacing w:before="120" w:after="120"/>
        <w:ind w:left="-426"/>
        <w:rPr>
          <w:rStyle w:val="Emfaz"/>
          <w:b/>
          <w:i w:val="0"/>
          <w:spacing w:val="10"/>
          <w:sz w:val="24"/>
          <w:szCs w:val="24"/>
        </w:rPr>
      </w:pPr>
      <w:r>
        <w:rPr>
          <w:rStyle w:val="Emfaz"/>
          <w:b/>
          <w:i w:val="0"/>
          <w:spacing w:val="10"/>
          <w:sz w:val="24"/>
          <w:szCs w:val="24"/>
        </w:rPr>
        <w:t>Programos t</w:t>
      </w:r>
      <w:r w:rsidRPr="00057F6C">
        <w:rPr>
          <w:rStyle w:val="Emfaz"/>
          <w:b/>
          <w:i w:val="0"/>
          <w:spacing w:val="10"/>
          <w:sz w:val="24"/>
          <w:szCs w:val="24"/>
        </w:rPr>
        <w:t>rukmė:</w:t>
      </w:r>
    </w:p>
    <w:p w:rsidR="00057F6C" w:rsidRDefault="003833A8" w:rsidP="00057F6C">
      <w:pPr>
        <w:ind w:left="-426"/>
        <w:rPr>
          <w:rStyle w:val="Emfaz"/>
          <w:i w:val="0"/>
          <w:sz w:val="24"/>
          <w:szCs w:val="24"/>
        </w:rPr>
      </w:pPr>
      <w:r>
        <w:rPr>
          <w:rStyle w:val="Emfaz"/>
          <w:i w:val="0"/>
          <w:sz w:val="24"/>
          <w:szCs w:val="24"/>
        </w:rPr>
        <w:t>40</w:t>
      </w:r>
      <w:r w:rsidR="00057F6C" w:rsidRPr="00057F6C">
        <w:rPr>
          <w:rStyle w:val="Emfaz"/>
          <w:i w:val="0"/>
          <w:sz w:val="24"/>
          <w:szCs w:val="24"/>
        </w:rPr>
        <w:t xml:space="preserve"> val.</w:t>
      </w:r>
    </w:p>
    <w:p w:rsidR="00057F6C" w:rsidRPr="00057F6C" w:rsidRDefault="00057F6C" w:rsidP="00057F6C">
      <w:pPr>
        <w:ind w:left="-426"/>
        <w:rPr>
          <w:rStyle w:val="Emfaz"/>
          <w:i w:val="0"/>
          <w:sz w:val="24"/>
          <w:szCs w:val="24"/>
          <w:lang w:val="en-US"/>
        </w:rPr>
      </w:pPr>
    </w:p>
    <w:p w:rsidR="00057F6C" w:rsidRPr="00057F6C" w:rsidRDefault="00057F6C" w:rsidP="00057F6C">
      <w:pPr>
        <w:shd w:val="clear" w:color="auto" w:fill="E7E6E6"/>
        <w:spacing w:before="120" w:after="120"/>
        <w:ind w:left="-426"/>
        <w:rPr>
          <w:rStyle w:val="Emfaz"/>
          <w:b/>
          <w:i w:val="0"/>
          <w:spacing w:val="10"/>
          <w:sz w:val="24"/>
          <w:szCs w:val="24"/>
        </w:rPr>
      </w:pPr>
      <w:bookmarkStart w:id="1" w:name="_Hlk525119438"/>
      <w:r w:rsidRPr="00057F6C">
        <w:rPr>
          <w:rStyle w:val="Emfaz"/>
          <w:b/>
          <w:i w:val="0"/>
          <w:spacing w:val="10"/>
          <w:sz w:val="24"/>
          <w:szCs w:val="24"/>
        </w:rPr>
        <w:t>Mokymų turinys</w:t>
      </w:r>
    </w:p>
    <w:bookmarkEnd w:id="1"/>
    <w:p w:rsidR="00057F6C" w:rsidRPr="00057F6C" w:rsidRDefault="00057F6C" w:rsidP="00057F6C">
      <w:pPr>
        <w:pStyle w:val="Betarp"/>
        <w:spacing w:before="120" w:after="120"/>
        <w:ind w:left="-284"/>
        <w:rPr>
          <w:rFonts w:ascii="Times New Roman" w:hAnsi="Times New Roman"/>
          <w:b/>
          <w:sz w:val="24"/>
          <w:szCs w:val="24"/>
        </w:rPr>
      </w:pPr>
      <w:r>
        <w:rPr>
          <w:rFonts w:ascii="Times New Roman" w:hAnsi="Times New Roman"/>
          <w:b/>
          <w:sz w:val="24"/>
          <w:szCs w:val="24"/>
        </w:rPr>
        <w:t>Drąsos ugdymas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 xml:space="preserve">Kaip suvaldyti neigiamą jaudulį, kai reikia kalbėti prieš auditoriją. </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lang w:val="en-US"/>
        </w:rPr>
        <w:t xml:space="preserve">3 </w:t>
      </w:r>
      <w:proofErr w:type="spellStart"/>
      <w:r w:rsidRPr="00057F6C">
        <w:rPr>
          <w:rFonts w:ascii="Times New Roman" w:hAnsi="Times New Roman"/>
          <w:sz w:val="24"/>
          <w:szCs w:val="24"/>
          <w:lang w:val="en-US"/>
        </w:rPr>
        <w:t>streso</w:t>
      </w:r>
      <w:proofErr w:type="spellEnd"/>
      <w:r w:rsidRPr="00057F6C">
        <w:rPr>
          <w:rFonts w:ascii="Times New Roman" w:hAnsi="Times New Roman"/>
          <w:sz w:val="24"/>
          <w:szCs w:val="24"/>
          <w:lang w:val="en-US"/>
        </w:rPr>
        <w:t xml:space="preserve"> </w:t>
      </w:r>
      <w:proofErr w:type="spellStart"/>
      <w:r w:rsidRPr="00057F6C">
        <w:rPr>
          <w:rFonts w:ascii="Times New Roman" w:hAnsi="Times New Roman"/>
          <w:sz w:val="24"/>
          <w:szCs w:val="24"/>
          <w:lang w:val="en-US"/>
        </w:rPr>
        <w:t>rū</w:t>
      </w:r>
      <w:proofErr w:type="spellEnd"/>
      <w:r w:rsidRPr="00057F6C">
        <w:rPr>
          <w:rFonts w:ascii="Times New Roman" w:hAnsi="Times New Roman"/>
          <w:sz w:val="24"/>
          <w:szCs w:val="24"/>
        </w:rPr>
        <w:t>šys ir skirtingų jų valdymo būdai.</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Psichologinio ir metodinio pasiruošimo  patarimai, technikos ir pratimai</w:t>
      </w:r>
    </w:p>
    <w:p w:rsidR="00057F6C" w:rsidRPr="00057F6C" w:rsidRDefault="00057F6C" w:rsidP="00057F6C">
      <w:pPr>
        <w:pStyle w:val="Betarp"/>
        <w:numPr>
          <w:ilvl w:val="0"/>
          <w:numId w:val="1"/>
        </w:numPr>
        <w:rPr>
          <w:rFonts w:ascii="Times New Roman" w:hAnsi="Times New Roman"/>
          <w:b/>
          <w:sz w:val="24"/>
          <w:szCs w:val="24"/>
        </w:rPr>
      </w:pPr>
      <w:r w:rsidRPr="00057F6C">
        <w:rPr>
          <w:rFonts w:ascii="Times New Roman" w:hAnsi="Times New Roman"/>
          <w:b/>
          <w:sz w:val="24"/>
          <w:szCs w:val="24"/>
        </w:rPr>
        <w:t>Praktinė užduotis: „</w:t>
      </w:r>
      <w:r>
        <w:rPr>
          <w:rFonts w:ascii="Times New Roman" w:hAnsi="Times New Roman"/>
          <w:b/>
          <w:sz w:val="24"/>
          <w:szCs w:val="24"/>
        </w:rPr>
        <w:t>Mano antistreso strategija</w:t>
      </w:r>
      <w:r w:rsidRPr="00057F6C">
        <w:rPr>
          <w:rFonts w:ascii="Times New Roman" w:hAnsi="Times New Roman"/>
          <w:b/>
          <w:sz w:val="24"/>
          <w:szCs w:val="24"/>
        </w:rPr>
        <w:t>“.</w:t>
      </w:r>
    </w:p>
    <w:p w:rsidR="00057F6C" w:rsidRPr="00057F6C" w:rsidRDefault="00057F6C" w:rsidP="00057F6C">
      <w:pPr>
        <w:pStyle w:val="Betarp"/>
        <w:spacing w:before="120" w:after="120"/>
        <w:ind w:left="-284"/>
        <w:rPr>
          <w:rFonts w:ascii="Times New Roman" w:hAnsi="Times New Roman"/>
          <w:b/>
          <w:sz w:val="24"/>
          <w:szCs w:val="24"/>
        </w:rPr>
      </w:pPr>
      <w:r>
        <w:rPr>
          <w:rFonts w:ascii="Times New Roman" w:hAnsi="Times New Roman"/>
          <w:b/>
          <w:sz w:val="24"/>
          <w:szCs w:val="24"/>
        </w:rPr>
        <w:t>Kalbos turinio nuoseklumas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Kaip paruošti pristatymą, kad jis būtų nuoseklus ir įtikinantis?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Stipriausių idėjų parinkimas ir pagrindimas argumentavimas.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Efektyvus užrašų naudojimas</w:t>
      </w:r>
    </w:p>
    <w:p w:rsidR="00057F6C" w:rsidRPr="00057F6C" w:rsidRDefault="00057F6C" w:rsidP="00057F6C">
      <w:pPr>
        <w:pStyle w:val="Betarp"/>
        <w:numPr>
          <w:ilvl w:val="0"/>
          <w:numId w:val="1"/>
        </w:numPr>
        <w:rPr>
          <w:rFonts w:ascii="Times New Roman" w:hAnsi="Times New Roman"/>
          <w:b/>
          <w:sz w:val="24"/>
          <w:szCs w:val="24"/>
        </w:rPr>
      </w:pPr>
      <w:r w:rsidRPr="00057F6C">
        <w:rPr>
          <w:rFonts w:ascii="Times New Roman" w:hAnsi="Times New Roman"/>
          <w:b/>
          <w:sz w:val="24"/>
          <w:szCs w:val="24"/>
        </w:rPr>
        <w:t>Praktinė užduotis: „</w:t>
      </w:r>
      <w:r>
        <w:rPr>
          <w:rFonts w:ascii="Times New Roman" w:hAnsi="Times New Roman"/>
          <w:b/>
          <w:sz w:val="24"/>
          <w:szCs w:val="24"/>
        </w:rPr>
        <w:t>Informuoti įdomiai</w:t>
      </w:r>
      <w:r w:rsidRPr="00057F6C">
        <w:rPr>
          <w:rFonts w:ascii="Times New Roman" w:hAnsi="Times New Roman"/>
          <w:b/>
          <w:sz w:val="24"/>
          <w:szCs w:val="24"/>
        </w:rPr>
        <w:t>“.</w:t>
      </w:r>
    </w:p>
    <w:p w:rsidR="00057F6C" w:rsidRPr="00057F6C" w:rsidRDefault="00057F6C" w:rsidP="00057F6C">
      <w:pPr>
        <w:pStyle w:val="Betarp"/>
        <w:spacing w:before="120" w:after="120"/>
        <w:ind w:left="-284"/>
        <w:rPr>
          <w:rFonts w:ascii="Times New Roman" w:hAnsi="Times New Roman"/>
          <w:b/>
          <w:sz w:val="24"/>
          <w:szCs w:val="24"/>
        </w:rPr>
      </w:pPr>
      <w:r>
        <w:rPr>
          <w:rFonts w:ascii="Times New Roman" w:hAnsi="Times New Roman"/>
          <w:b/>
          <w:sz w:val="24"/>
          <w:szCs w:val="24"/>
        </w:rPr>
        <w:t>Daryti įtaką nuomonėms ir įsitikinimams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lastRenderedPageBreak/>
        <w:t>Kalbos metodai ir priemonės klausytojų požiūriui bei įsitikinimams keisti</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Nuoširdaus kontakto su auditorija užmezgimas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Papildomų techninių/programinių priemonių naudojimas.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 xml:space="preserve">Laiko ir apimties valdymo principai. </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 xml:space="preserve">Dažniausios pristatymų klaidos. </w:t>
      </w:r>
    </w:p>
    <w:p w:rsidR="00057F6C" w:rsidRPr="00057F6C" w:rsidRDefault="00057F6C" w:rsidP="00057F6C">
      <w:pPr>
        <w:pStyle w:val="Betarp"/>
        <w:numPr>
          <w:ilvl w:val="0"/>
          <w:numId w:val="1"/>
        </w:numPr>
        <w:rPr>
          <w:rFonts w:ascii="Times New Roman" w:hAnsi="Times New Roman"/>
          <w:b/>
          <w:sz w:val="24"/>
          <w:szCs w:val="24"/>
        </w:rPr>
      </w:pPr>
      <w:r w:rsidRPr="00057F6C">
        <w:rPr>
          <w:rFonts w:ascii="Times New Roman" w:hAnsi="Times New Roman"/>
          <w:b/>
          <w:sz w:val="24"/>
          <w:szCs w:val="24"/>
        </w:rPr>
        <w:t>Praktinė užduotis: „Įtikinanti kalba“</w:t>
      </w:r>
    </w:p>
    <w:p w:rsidR="00057F6C" w:rsidRPr="00057F6C" w:rsidRDefault="00057F6C" w:rsidP="00057F6C">
      <w:pPr>
        <w:pStyle w:val="Betarp"/>
        <w:spacing w:before="120" w:after="120"/>
        <w:ind w:left="-284"/>
        <w:rPr>
          <w:rFonts w:ascii="Times New Roman" w:hAnsi="Times New Roman"/>
          <w:b/>
          <w:sz w:val="24"/>
          <w:szCs w:val="24"/>
        </w:rPr>
      </w:pPr>
      <w:r>
        <w:rPr>
          <w:rFonts w:ascii="Times New Roman" w:hAnsi="Times New Roman"/>
          <w:b/>
          <w:sz w:val="24"/>
          <w:szCs w:val="24"/>
        </w:rPr>
        <w:t>Charizma ir pozityvi k</w:t>
      </w:r>
      <w:r w:rsidRPr="00057F6C">
        <w:rPr>
          <w:rFonts w:ascii="Times New Roman" w:hAnsi="Times New Roman"/>
          <w:b/>
          <w:sz w:val="24"/>
          <w:szCs w:val="24"/>
        </w:rPr>
        <w:t>ūno kalba</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Pirmo įspūdžio formavimas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Kūno kalbos valdymas ir keitimas skelbiamai žinutei sustiprinti</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Efektyvus neverbalinis bendravimas susitikimuose</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Aukšto/žemo statuso ženklai ir valdymo būdai</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Pašnekovo/auditorijos kūno kalbos ženklų atpažinimas ir reagavimas į juos</w:t>
      </w:r>
    </w:p>
    <w:p w:rsidR="00057F6C" w:rsidRPr="00057F6C" w:rsidRDefault="00057F6C" w:rsidP="00057F6C">
      <w:pPr>
        <w:pStyle w:val="Betarp"/>
        <w:numPr>
          <w:ilvl w:val="0"/>
          <w:numId w:val="1"/>
        </w:numPr>
        <w:rPr>
          <w:rFonts w:ascii="Times New Roman" w:hAnsi="Times New Roman"/>
          <w:b/>
          <w:sz w:val="24"/>
          <w:szCs w:val="24"/>
        </w:rPr>
      </w:pPr>
      <w:r w:rsidRPr="00057F6C">
        <w:rPr>
          <w:rFonts w:ascii="Times New Roman" w:hAnsi="Times New Roman"/>
          <w:b/>
          <w:sz w:val="24"/>
          <w:szCs w:val="24"/>
        </w:rPr>
        <w:t>Praktinė užduotis: „Kūno kalbos „skaitymas“ ir interpretavimas“</w:t>
      </w:r>
    </w:p>
    <w:p w:rsidR="00057F6C" w:rsidRPr="00057F6C" w:rsidRDefault="00057F6C" w:rsidP="00057F6C">
      <w:pPr>
        <w:pStyle w:val="Betarp"/>
        <w:spacing w:before="120" w:after="120"/>
        <w:ind w:left="-284"/>
        <w:rPr>
          <w:rFonts w:ascii="Times New Roman" w:hAnsi="Times New Roman"/>
          <w:b/>
          <w:sz w:val="24"/>
          <w:szCs w:val="24"/>
        </w:rPr>
      </w:pPr>
      <w:r w:rsidRPr="00057F6C">
        <w:rPr>
          <w:rFonts w:ascii="Times New Roman" w:hAnsi="Times New Roman"/>
          <w:b/>
          <w:sz w:val="24"/>
          <w:szCs w:val="24"/>
        </w:rPr>
        <w:t>Trumpųjų prisistatymų specifika</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Asmeninio prisistatymo modelis (Elevator Pitch)</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Verslo pristatymas. Išskirtinio verslo sprendimo (UPS) formulavimas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Auditorijos dėmesio fiksavimo būdai kalboje</w:t>
      </w:r>
    </w:p>
    <w:p w:rsidR="00057F6C" w:rsidRPr="00057F6C" w:rsidRDefault="00057F6C" w:rsidP="00057F6C">
      <w:pPr>
        <w:pStyle w:val="Betarp"/>
        <w:numPr>
          <w:ilvl w:val="0"/>
          <w:numId w:val="1"/>
        </w:numPr>
        <w:rPr>
          <w:rFonts w:ascii="Times New Roman" w:hAnsi="Times New Roman"/>
          <w:b/>
          <w:sz w:val="24"/>
          <w:szCs w:val="24"/>
        </w:rPr>
      </w:pPr>
      <w:r w:rsidRPr="00057F6C">
        <w:rPr>
          <w:rFonts w:ascii="Times New Roman" w:hAnsi="Times New Roman"/>
          <w:b/>
          <w:sz w:val="24"/>
          <w:szCs w:val="24"/>
        </w:rPr>
        <w:t>Praktinė užduotis: „Verslo kontaktų vakaras“</w:t>
      </w:r>
    </w:p>
    <w:p w:rsidR="00057F6C" w:rsidRPr="00057F6C" w:rsidRDefault="00057F6C" w:rsidP="00057F6C">
      <w:pPr>
        <w:pStyle w:val="Betarp"/>
        <w:spacing w:before="120" w:after="120"/>
        <w:ind w:left="-284"/>
        <w:rPr>
          <w:rFonts w:ascii="Times New Roman" w:hAnsi="Times New Roman"/>
          <w:b/>
          <w:sz w:val="24"/>
          <w:szCs w:val="24"/>
        </w:rPr>
      </w:pPr>
      <w:r w:rsidRPr="00057F6C">
        <w:rPr>
          <w:rFonts w:ascii="Times New Roman" w:hAnsi="Times New Roman"/>
          <w:b/>
          <w:sz w:val="24"/>
          <w:szCs w:val="24"/>
        </w:rPr>
        <w:t>Auditorijos valdymo menas</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 xml:space="preserve">10 klausytojų tipų ir jų valdymo būdai. </w:t>
      </w:r>
    </w:p>
    <w:p w:rsidR="00057F6C" w:rsidRPr="00057F6C" w:rsidRDefault="00057F6C" w:rsidP="00057F6C">
      <w:pPr>
        <w:pStyle w:val="Betarp"/>
        <w:numPr>
          <w:ilvl w:val="0"/>
          <w:numId w:val="1"/>
        </w:numPr>
        <w:rPr>
          <w:rFonts w:ascii="Times New Roman" w:hAnsi="Times New Roman"/>
          <w:sz w:val="24"/>
          <w:szCs w:val="24"/>
        </w:rPr>
      </w:pPr>
      <w:r w:rsidRPr="00057F6C">
        <w:rPr>
          <w:rFonts w:ascii="Times New Roman" w:hAnsi="Times New Roman"/>
          <w:sz w:val="24"/>
          <w:szCs w:val="24"/>
        </w:rPr>
        <w:t>Šiltos atmosferos kūrimo galimybės ir bendravimo būdai esant skirtingo dydžio auditorijoms.</w:t>
      </w:r>
    </w:p>
    <w:p w:rsidR="006E30C5" w:rsidRPr="00057F6C" w:rsidRDefault="00057F6C" w:rsidP="00057F6C">
      <w:pPr>
        <w:pStyle w:val="Betarp"/>
        <w:numPr>
          <w:ilvl w:val="0"/>
          <w:numId w:val="1"/>
        </w:numPr>
        <w:rPr>
          <w:rFonts w:ascii="Times New Roman" w:hAnsi="Times New Roman"/>
          <w:b/>
          <w:sz w:val="24"/>
          <w:szCs w:val="24"/>
        </w:rPr>
      </w:pPr>
      <w:r w:rsidRPr="00057F6C">
        <w:rPr>
          <w:rFonts w:ascii="Times New Roman" w:hAnsi="Times New Roman"/>
          <w:b/>
          <w:bCs/>
          <w:sz w:val="24"/>
          <w:szCs w:val="24"/>
        </w:rPr>
        <w:t>Dalyvių grįžtamasis ryšys.</w:t>
      </w:r>
    </w:p>
    <w:p w:rsidR="00057F6C" w:rsidRDefault="00057F6C" w:rsidP="00057F6C">
      <w:pPr>
        <w:pStyle w:val="Betarp"/>
        <w:spacing w:after="120"/>
        <w:ind w:left="-284"/>
        <w:rPr>
          <w:rFonts w:ascii="Times New Roman" w:hAnsi="Times New Roman"/>
          <w:b/>
          <w:bCs/>
          <w:sz w:val="24"/>
          <w:szCs w:val="24"/>
        </w:rPr>
      </w:pPr>
    </w:p>
    <w:p w:rsidR="00057F6C" w:rsidRPr="00057F6C" w:rsidRDefault="00057F6C" w:rsidP="00057F6C">
      <w:pPr>
        <w:shd w:val="clear" w:color="auto" w:fill="E7E6E6"/>
        <w:spacing w:before="120" w:after="120"/>
        <w:ind w:left="-426"/>
        <w:rPr>
          <w:rStyle w:val="Emfaz"/>
          <w:b/>
          <w:i w:val="0"/>
          <w:spacing w:val="10"/>
          <w:sz w:val="24"/>
          <w:szCs w:val="24"/>
        </w:rPr>
      </w:pPr>
      <w:r>
        <w:rPr>
          <w:rStyle w:val="Emfaz"/>
          <w:b/>
          <w:i w:val="0"/>
          <w:spacing w:val="10"/>
          <w:sz w:val="24"/>
          <w:szCs w:val="24"/>
        </w:rPr>
        <w:t>Lektorė</w:t>
      </w:r>
    </w:p>
    <w:p w:rsidR="00057F6C" w:rsidRPr="00057F6C" w:rsidRDefault="00057F6C" w:rsidP="00057F6C">
      <w:pPr>
        <w:ind w:left="-426"/>
        <w:rPr>
          <w:rStyle w:val="Emfaz"/>
          <w:b/>
          <w:i w:val="0"/>
          <w:sz w:val="24"/>
          <w:szCs w:val="24"/>
        </w:rPr>
      </w:pPr>
      <w:r w:rsidRPr="00057F6C">
        <w:rPr>
          <w:rStyle w:val="Emfaz"/>
          <w:b/>
          <w:i w:val="0"/>
          <w:sz w:val="24"/>
          <w:szCs w:val="24"/>
        </w:rPr>
        <w:t xml:space="preserve">Danguolė Kraskauskienė </w:t>
      </w:r>
      <w:r w:rsidRPr="00057F6C">
        <w:rPr>
          <w:rStyle w:val="Emfaz"/>
          <w:i w:val="0"/>
          <w:sz w:val="24"/>
          <w:szCs w:val="24"/>
        </w:rPr>
        <w:t>– Profesionali mokymų lektorė, nuo 2005 m. vedanti profesinius bei įvairios tematikos saviugdos mokymus. Lektorės seminarai išsiskiria interaktyvumu, kryptingumu bei palaikymo atmosfera, kuri leidžia dalyviams naujai atrasti bendradarbiavimą ir motyvaciją veikti. Danguolė yra akredituota koučingo specialistė – Belgijos tarptautinės lyderystės ir koučingo mokyklos „Nova Terra Coach Training &amp; Corporate Development“ absolventė.</w:t>
      </w:r>
    </w:p>
    <w:p w:rsidR="00057F6C" w:rsidRPr="00057F6C" w:rsidRDefault="00057F6C" w:rsidP="00057F6C">
      <w:pPr>
        <w:pStyle w:val="Betarp"/>
        <w:spacing w:after="120"/>
        <w:ind w:left="-284"/>
        <w:rPr>
          <w:rFonts w:ascii="Times New Roman" w:hAnsi="Times New Roman"/>
          <w:b/>
          <w:bCs/>
          <w:sz w:val="24"/>
          <w:szCs w:val="24"/>
        </w:rPr>
      </w:pPr>
    </w:p>
    <w:sectPr w:rsidR="00057F6C" w:rsidRPr="0005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03B"/>
    <w:multiLevelType w:val="hybridMultilevel"/>
    <w:tmpl w:val="A9B89638"/>
    <w:lvl w:ilvl="0" w:tplc="04270001">
      <w:start w:val="1"/>
      <w:numFmt w:val="bullet"/>
      <w:lvlText w:val=""/>
      <w:lvlJc w:val="left"/>
      <w:pPr>
        <w:ind w:left="436" w:hanging="360"/>
      </w:pPr>
      <w:rPr>
        <w:rFonts w:ascii="Symbol" w:hAnsi="Symbol" w:hint="default"/>
      </w:rPr>
    </w:lvl>
    <w:lvl w:ilvl="1" w:tplc="04270003">
      <w:start w:val="1"/>
      <w:numFmt w:val="bullet"/>
      <w:lvlText w:val="o"/>
      <w:lvlJc w:val="left"/>
      <w:pPr>
        <w:ind w:left="1156" w:hanging="360"/>
      </w:pPr>
      <w:rPr>
        <w:rFonts w:ascii="Courier New" w:hAnsi="Courier New" w:cs="Courier New" w:hint="default"/>
      </w:rPr>
    </w:lvl>
    <w:lvl w:ilvl="2" w:tplc="04270005">
      <w:start w:val="1"/>
      <w:numFmt w:val="bullet"/>
      <w:lvlText w:val=""/>
      <w:lvlJc w:val="left"/>
      <w:pPr>
        <w:ind w:left="1876" w:hanging="360"/>
      </w:pPr>
      <w:rPr>
        <w:rFonts w:ascii="Wingdings" w:hAnsi="Wingdings" w:hint="default"/>
      </w:rPr>
    </w:lvl>
    <w:lvl w:ilvl="3" w:tplc="04270001">
      <w:start w:val="1"/>
      <w:numFmt w:val="bullet"/>
      <w:lvlText w:val=""/>
      <w:lvlJc w:val="left"/>
      <w:pPr>
        <w:ind w:left="2596" w:hanging="360"/>
      </w:pPr>
      <w:rPr>
        <w:rFonts w:ascii="Symbol" w:hAnsi="Symbol" w:hint="default"/>
      </w:rPr>
    </w:lvl>
    <w:lvl w:ilvl="4" w:tplc="04270003">
      <w:start w:val="1"/>
      <w:numFmt w:val="bullet"/>
      <w:lvlText w:val="o"/>
      <w:lvlJc w:val="left"/>
      <w:pPr>
        <w:ind w:left="3316" w:hanging="360"/>
      </w:pPr>
      <w:rPr>
        <w:rFonts w:ascii="Courier New" w:hAnsi="Courier New" w:cs="Courier New" w:hint="default"/>
      </w:rPr>
    </w:lvl>
    <w:lvl w:ilvl="5" w:tplc="04270005">
      <w:start w:val="1"/>
      <w:numFmt w:val="bullet"/>
      <w:lvlText w:val=""/>
      <w:lvlJc w:val="left"/>
      <w:pPr>
        <w:ind w:left="4036" w:hanging="360"/>
      </w:pPr>
      <w:rPr>
        <w:rFonts w:ascii="Wingdings" w:hAnsi="Wingdings" w:hint="default"/>
      </w:rPr>
    </w:lvl>
    <w:lvl w:ilvl="6" w:tplc="04270001">
      <w:start w:val="1"/>
      <w:numFmt w:val="bullet"/>
      <w:lvlText w:val=""/>
      <w:lvlJc w:val="left"/>
      <w:pPr>
        <w:ind w:left="4756" w:hanging="360"/>
      </w:pPr>
      <w:rPr>
        <w:rFonts w:ascii="Symbol" w:hAnsi="Symbol" w:hint="default"/>
      </w:rPr>
    </w:lvl>
    <w:lvl w:ilvl="7" w:tplc="04270003">
      <w:start w:val="1"/>
      <w:numFmt w:val="bullet"/>
      <w:lvlText w:val="o"/>
      <w:lvlJc w:val="left"/>
      <w:pPr>
        <w:ind w:left="5476" w:hanging="360"/>
      </w:pPr>
      <w:rPr>
        <w:rFonts w:ascii="Courier New" w:hAnsi="Courier New" w:cs="Courier New" w:hint="default"/>
      </w:rPr>
    </w:lvl>
    <w:lvl w:ilvl="8" w:tplc="04270005">
      <w:start w:val="1"/>
      <w:numFmt w:val="bullet"/>
      <w:lvlText w:val=""/>
      <w:lvlJc w:val="left"/>
      <w:pPr>
        <w:ind w:left="6196" w:hanging="360"/>
      </w:pPr>
      <w:rPr>
        <w:rFonts w:ascii="Wingdings" w:hAnsi="Wingdings" w:hint="default"/>
      </w:rPr>
    </w:lvl>
  </w:abstractNum>
  <w:abstractNum w:abstractNumId="1" w15:restartNumberingAfterBreak="0">
    <w:nsid w:val="28F44489"/>
    <w:multiLevelType w:val="hybridMultilevel"/>
    <w:tmpl w:val="04BA9618"/>
    <w:lvl w:ilvl="0" w:tplc="04270001">
      <w:start w:val="1"/>
      <w:numFmt w:val="bullet"/>
      <w:lvlText w:val=""/>
      <w:lvlJc w:val="left"/>
      <w:pPr>
        <w:ind w:left="294" w:hanging="360"/>
      </w:pPr>
      <w:rPr>
        <w:rFonts w:ascii="Symbol" w:hAnsi="Symbol" w:hint="default"/>
      </w:rPr>
    </w:lvl>
    <w:lvl w:ilvl="1" w:tplc="04270003">
      <w:start w:val="1"/>
      <w:numFmt w:val="bullet"/>
      <w:lvlText w:val="o"/>
      <w:lvlJc w:val="left"/>
      <w:pPr>
        <w:ind w:left="1014" w:hanging="360"/>
      </w:pPr>
      <w:rPr>
        <w:rFonts w:ascii="Courier New" w:hAnsi="Courier New" w:cs="Courier New" w:hint="default"/>
      </w:rPr>
    </w:lvl>
    <w:lvl w:ilvl="2" w:tplc="04270005">
      <w:start w:val="1"/>
      <w:numFmt w:val="bullet"/>
      <w:lvlText w:val=""/>
      <w:lvlJc w:val="left"/>
      <w:pPr>
        <w:ind w:left="1734" w:hanging="360"/>
      </w:pPr>
      <w:rPr>
        <w:rFonts w:ascii="Wingdings" w:hAnsi="Wingdings" w:hint="default"/>
      </w:rPr>
    </w:lvl>
    <w:lvl w:ilvl="3" w:tplc="04270001">
      <w:start w:val="1"/>
      <w:numFmt w:val="bullet"/>
      <w:lvlText w:val=""/>
      <w:lvlJc w:val="left"/>
      <w:pPr>
        <w:ind w:left="2454" w:hanging="360"/>
      </w:pPr>
      <w:rPr>
        <w:rFonts w:ascii="Symbol" w:hAnsi="Symbol" w:hint="default"/>
      </w:rPr>
    </w:lvl>
    <w:lvl w:ilvl="4" w:tplc="04270003">
      <w:start w:val="1"/>
      <w:numFmt w:val="bullet"/>
      <w:lvlText w:val="o"/>
      <w:lvlJc w:val="left"/>
      <w:pPr>
        <w:ind w:left="3174" w:hanging="360"/>
      </w:pPr>
      <w:rPr>
        <w:rFonts w:ascii="Courier New" w:hAnsi="Courier New" w:cs="Courier New" w:hint="default"/>
      </w:rPr>
    </w:lvl>
    <w:lvl w:ilvl="5" w:tplc="04270005">
      <w:start w:val="1"/>
      <w:numFmt w:val="bullet"/>
      <w:lvlText w:val=""/>
      <w:lvlJc w:val="left"/>
      <w:pPr>
        <w:ind w:left="3894" w:hanging="360"/>
      </w:pPr>
      <w:rPr>
        <w:rFonts w:ascii="Wingdings" w:hAnsi="Wingdings" w:hint="default"/>
      </w:rPr>
    </w:lvl>
    <w:lvl w:ilvl="6" w:tplc="04270001">
      <w:start w:val="1"/>
      <w:numFmt w:val="bullet"/>
      <w:lvlText w:val=""/>
      <w:lvlJc w:val="left"/>
      <w:pPr>
        <w:ind w:left="4614" w:hanging="360"/>
      </w:pPr>
      <w:rPr>
        <w:rFonts w:ascii="Symbol" w:hAnsi="Symbol" w:hint="default"/>
      </w:rPr>
    </w:lvl>
    <w:lvl w:ilvl="7" w:tplc="04270003">
      <w:start w:val="1"/>
      <w:numFmt w:val="bullet"/>
      <w:lvlText w:val="o"/>
      <w:lvlJc w:val="left"/>
      <w:pPr>
        <w:ind w:left="5334" w:hanging="360"/>
      </w:pPr>
      <w:rPr>
        <w:rFonts w:ascii="Courier New" w:hAnsi="Courier New" w:cs="Courier New" w:hint="default"/>
      </w:rPr>
    </w:lvl>
    <w:lvl w:ilvl="8" w:tplc="04270005">
      <w:start w:val="1"/>
      <w:numFmt w:val="bullet"/>
      <w:lvlText w:val=""/>
      <w:lvlJc w:val="left"/>
      <w:pPr>
        <w:ind w:left="6054" w:hanging="360"/>
      </w:pPr>
      <w:rPr>
        <w:rFonts w:ascii="Wingdings" w:hAnsi="Wingdings" w:hint="default"/>
      </w:rPr>
    </w:lvl>
  </w:abstractNum>
  <w:abstractNum w:abstractNumId="2" w15:restartNumberingAfterBreak="0">
    <w:nsid w:val="57D666BA"/>
    <w:multiLevelType w:val="hybridMultilevel"/>
    <w:tmpl w:val="91247E2A"/>
    <w:lvl w:ilvl="0" w:tplc="04270001">
      <w:start w:val="1"/>
      <w:numFmt w:val="bullet"/>
      <w:lvlText w:val=""/>
      <w:lvlJc w:val="left"/>
      <w:pPr>
        <w:ind w:left="294" w:hanging="360"/>
      </w:pPr>
      <w:rPr>
        <w:rFonts w:ascii="Symbol" w:hAnsi="Symbol" w:hint="default"/>
      </w:rPr>
    </w:lvl>
    <w:lvl w:ilvl="1" w:tplc="04270003">
      <w:start w:val="1"/>
      <w:numFmt w:val="bullet"/>
      <w:lvlText w:val="o"/>
      <w:lvlJc w:val="left"/>
      <w:pPr>
        <w:ind w:left="1014" w:hanging="360"/>
      </w:pPr>
      <w:rPr>
        <w:rFonts w:ascii="Courier New" w:hAnsi="Courier New" w:cs="Courier New" w:hint="default"/>
      </w:rPr>
    </w:lvl>
    <w:lvl w:ilvl="2" w:tplc="04270005">
      <w:start w:val="1"/>
      <w:numFmt w:val="bullet"/>
      <w:lvlText w:val=""/>
      <w:lvlJc w:val="left"/>
      <w:pPr>
        <w:ind w:left="1734" w:hanging="360"/>
      </w:pPr>
      <w:rPr>
        <w:rFonts w:ascii="Wingdings" w:hAnsi="Wingdings" w:hint="default"/>
      </w:rPr>
    </w:lvl>
    <w:lvl w:ilvl="3" w:tplc="04270001">
      <w:start w:val="1"/>
      <w:numFmt w:val="bullet"/>
      <w:lvlText w:val=""/>
      <w:lvlJc w:val="left"/>
      <w:pPr>
        <w:ind w:left="2454" w:hanging="360"/>
      </w:pPr>
      <w:rPr>
        <w:rFonts w:ascii="Symbol" w:hAnsi="Symbol" w:hint="default"/>
      </w:rPr>
    </w:lvl>
    <w:lvl w:ilvl="4" w:tplc="04270003">
      <w:start w:val="1"/>
      <w:numFmt w:val="bullet"/>
      <w:lvlText w:val="o"/>
      <w:lvlJc w:val="left"/>
      <w:pPr>
        <w:ind w:left="3174" w:hanging="360"/>
      </w:pPr>
      <w:rPr>
        <w:rFonts w:ascii="Courier New" w:hAnsi="Courier New" w:cs="Courier New" w:hint="default"/>
      </w:rPr>
    </w:lvl>
    <w:lvl w:ilvl="5" w:tplc="04270005">
      <w:start w:val="1"/>
      <w:numFmt w:val="bullet"/>
      <w:lvlText w:val=""/>
      <w:lvlJc w:val="left"/>
      <w:pPr>
        <w:ind w:left="3894" w:hanging="360"/>
      </w:pPr>
      <w:rPr>
        <w:rFonts w:ascii="Wingdings" w:hAnsi="Wingdings" w:hint="default"/>
      </w:rPr>
    </w:lvl>
    <w:lvl w:ilvl="6" w:tplc="04270001">
      <w:start w:val="1"/>
      <w:numFmt w:val="bullet"/>
      <w:lvlText w:val=""/>
      <w:lvlJc w:val="left"/>
      <w:pPr>
        <w:ind w:left="4614" w:hanging="360"/>
      </w:pPr>
      <w:rPr>
        <w:rFonts w:ascii="Symbol" w:hAnsi="Symbol" w:hint="default"/>
      </w:rPr>
    </w:lvl>
    <w:lvl w:ilvl="7" w:tplc="04270003">
      <w:start w:val="1"/>
      <w:numFmt w:val="bullet"/>
      <w:lvlText w:val="o"/>
      <w:lvlJc w:val="left"/>
      <w:pPr>
        <w:ind w:left="5334" w:hanging="360"/>
      </w:pPr>
      <w:rPr>
        <w:rFonts w:ascii="Courier New" w:hAnsi="Courier New" w:cs="Courier New" w:hint="default"/>
      </w:rPr>
    </w:lvl>
    <w:lvl w:ilvl="8" w:tplc="04270005">
      <w:start w:val="1"/>
      <w:numFmt w:val="bullet"/>
      <w:lvlText w:val=""/>
      <w:lvlJc w:val="left"/>
      <w:pPr>
        <w:ind w:left="6054" w:hanging="360"/>
      </w:pPr>
      <w:rPr>
        <w:rFonts w:ascii="Wingdings" w:hAnsi="Wingdings" w:hint="default"/>
      </w:rPr>
    </w:lvl>
  </w:abstractNum>
  <w:abstractNum w:abstractNumId="3" w15:restartNumberingAfterBreak="0">
    <w:nsid w:val="5893533C"/>
    <w:multiLevelType w:val="hybridMultilevel"/>
    <w:tmpl w:val="E7AEC0C0"/>
    <w:lvl w:ilvl="0" w:tplc="04270001">
      <w:start w:val="1"/>
      <w:numFmt w:val="bullet"/>
      <w:lvlText w:val=""/>
      <w:lvlJc w:val="left"/>
      <w:pPr>
        <w:ind w:left="294" w:hanging="360"/>
      </w:pPr>
      <w:rPr>
        <w:rFonts w:ascii="Symbol" w:hAnsi="Symbol" w:hint="default"/>
      </w:rPr>
    </w:lvl>
    <w:lvl w:ilvl="1" w:tplc="04270003">
      <w:start w:val="1"/>
      <w:numFmt w:val="bullet"/>
      <w:lvlText w:val="o"/>
      <w:lvlJc w:val="left"/>
      <w:pPr>
        <w:ind w:left="1014" w:hanging="360"/>
      </w:pPr>
      <w:rPr>
        <w:rFonts w:ascii="Courier New" w:hAnsi="Courier New" w:cs="Courier New" w:hint="default"/>
      </w:rPr>
    </w:lvl>
    <w:lvl w:ilvl="2" w:tplc="04270005">
      <w:start w:val="1"/>
      <w:numFmt w:val="bullet"/>
      <w:lvlText w:val=""/>
      <w:lvlJc w:val="left"/>
      <w:pPr>
        <w:ind w:left="1734" w:hanging="360"/>
      </w:pPr>
      <w:rPr>
        <w:rFonts w:ascii="Wingdings" w:hAnsi="Wingdings" w:hint="default"/>
      </w:rPr>
    </w:lvl>
    <w:lvl w:ilvl="3" w:tplc="04270001">
      <w:start w:val="1"/>
      <w:numFmt w:val="bullet"/>
      <w:lvlText w:val=""/>
      <w:lvlJc w:val="left"/>
      <w:pPr>
        <w:ind w:left="2454" w:hanging="360"/>
      </w:pPr>
      <w:rPr>
        <w:rFonts w:ascii="Symbol" w:hAnsi="Symbol" w:hint="default"/>
      </w:rPr>
    </w:lvl>
    <w:lvl w:ilvl="4" w:tplc="04270003">
      <w:start w:val="1"/>
      <w:numFmt w:val="bullet"/>
      <w:lvlText w:val="o"/>
      <w:lvlJc w:val="left"/>
      <w:pPr>
        <w:ind w:left="3174" w:hanging="360"/>
      </w:pPr>
      <w:rPr>
        <w:rFonts w:ascii="Courier New" w:hAnsi="Courier New" w:cs="Courier New" w:hint="default"/>
      </w:rPr>
    </w:lvl>
    <w:lvl w:ilvl="5" w:tplc="04270005">
      <w:start w:val="1"/>
      <w:numFmt w:val="bullet"/>
      <w:lvlText w:val=""/>
      <w:lvlJc w:val="left"/>
      <w:pPr>
        <w:ind w:left="3894" w:hanging="360"/>
      </w:pPr>
      <w:rPr>
        <w:rFonts w:ascii="Wingdings" w:hAnsi="Wingdings" w:hint="default"/>
      </w:rPr>
    </w:lvl>
    <w:lvl w:ilvl="6" w:tplc="04270001">
      <w:start w:val="1"/>
      <w:numFmt w:val="bullet"/>
      <w:lvlText w:val=""/>
      <w:lvlJc w:val="left"/>
      <w:pPr>
        <w:ind w:left="4614" w:hanging="360"/>
      </w:pPr>
      <w:rPr>
        <w:rFonts w:ascii="Symbol" w:hAnsi="Symbol" w:hint="default"/>
      </w:rPr>
    </w:lvl>
    <w:lvl w:ilvl="7" w:tplc="04270003">
      <w:start w:val="1"/>
      <w:numFmt w:val="bullet"/>
      <w:lvlText w:val="o"/>
      <w:lvlJc w:val="left"/>
      <w:pPr>
        <w:ind w:left="5334" w:hanging="360"/>
      </w:pPr>
      <w:rPr>
        <w:rFonts w:ascii="Courier New" w:hAnsi="Courier New" w:cs="Courier New" w:hint="default"/>
      </w:rPr>
    </w:lvl>
    <w:lvl w:ilvl="8" w:tplc="04270005">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6C"/>
    <w:rsid w:val="00057F6C"/>
    <w:rsid w:val="002B7BDE"/>
    <w:rsid w:val="003833A8"/>
    <w:rsid w:val="006E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C5AAE-0709-4F4A-A7C8-21387121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7F6C"/>
    <w:pPr>
      <w:spacing w:after="0" w:line="240" w:lineRule="auto"/>
    </w:pPr>
    <w:rPr>
      <w:rFonts w:ascii="Times New Roman" w:eastAsia="Times New Roman" w:hAnsi="Times New Roman" w:cs="Times New Roman"/>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57F6C"/>
    <w:pPr>
      <w:spacing w:after="0" w:line="240" w:lineRule="auto"/>
    </w:pPr>
    <w:rPr>
      <w:rFonts w:ascii="Segoe UI" w:eastAsia="Calibri" w:hAnsi="Segoe UI" w:cs="Times New Roman"/>
      <w:lang w:val="lt-LT"/>
    </w:rPr>
  </w:style>
  <w:style w:type="character" w:styleId="Emfaz">
    <w:name w:val="Emphasis"/>
    <w:qFormat/>
    <w:rsid w:val="00057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2187</Words>
  <Characters>1247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K</dc:creator>
  <cp:lastModifiedBy>PC</cp:lastModifiedBy>
  <cp:revision>2</cp:revision>
  <dcterms:created xsi:type="dcterms:W3CDTF">2020-02-05T11:16:00Z</dcterms:created>
  <dcterms:modified xsi:type="dcterms:W3CDTF">2020-02-05T11:16:00Z</dcterms:modified>
</cp:coreProperties>
</file>